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36"/>
        <w:gridCol w:w="3685"/>
        <w:gridCol w:w="3686"/>
        <w:gridCol w:w="1842"/>
        <w:gridCol w:w="2552"/>
      </w:tblGrid>
      <w:tr w:rsidR="00461E6E" w:rsidRPr="00D031AA" w:rsidTr="00E76188">
        <w:tc>
          <w:tcPr>
            <w:tcW w:w="15701" w:type="dxa"/>
            <w:gridSpan w:val="5"/>
            <w:shd w:val="clear" w:color="auto" w:fill="3B3838" w:themeFill="background2" w:themeFillShade="40"/>
          </w:tcPr>
          <w:p w:rsidR="00461E6E" w:rsidRPr="00D031AA" w:rsidRDefault="00461E6E" w:rsidP="00C52DD3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031AA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  <w:t xml:space="preserve">1. </w:t>
            </w:r>
            <w:r w:rsidR="00C52DD3" w:rsidRPr="00D031AA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 xml:space="preserve">KVALİFİKASİYALAR ÇƏRÇİVƏSİNİN MİLLİ </w:t>
            </w:r>
            <w:r w:rsidR="00283D39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 xml:space="preserve">SƏVİYYƏDƏ </w:t>
            </w:r>
            <w:r w:rsidR="00C52DD3" w:rsidRPr="00D031AA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KOORDİNASİYASI</w:t>
            </w:r>
          </w:p>
        </w:tc>
      </w:tr>
      <w:tr w:rsidR="0040649D" w:rsidRPr="00D031AA" w:rsidTr="005F1579">
        <w:tc>
          <w:tcPr>
            <w:tcW w:w="3936" w:type="dxa"/>
            <w:shd w:val="clear" w:color="auto" w:fill="FBE4D5" w:themeFill="accent2" w:themeFillTint="33"/>
          </w:tcPr>
          <w:p w:rsidR="0040649D" w:rsidRPr="00D031AA" w:rsidRDefault="00C52DD3" w:rsidP="00DC215E">
            <w:pPr>
              <w:pStyle w:val="a8"/>
              <w:numPr>
                <w:ilvl w:val="1"/>
                <w:numId w:val="9"/>
              </w:num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Milli Kvalifikasiyalar Çərçivəsi təsdiqlənib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40649D" w:rsidRPr="00D031AA" w:rsidRDefault="0040649D" w:rsidP="0034383A">
            <w:pPr>
              <w:pStyle w:val="a8"/>
              <w:ind w:left="360"/>
              <w:rPr>
                <w:rFonts w:eastAsia="Times New Roman" w:cs="Arial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FBE4D5" w:themeFill="accent2" w:themeFillTint="33"/>
          </w:tcPr>
          <w:p w:rsidR="00963F4A" w:rsidRPr="00D031AA" w:rsidRDefault="00C52DD3" w:rsidP="00283D39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 Strategiyasının İ</w:t>
            </w:r>
            <w:r w:rsidR="00641749" w:rsidRPr="00D031AA">
              <w:rPr>
                <w:rFonts w:eastAsia="Times New Roman" w:cs="Arial"/>
                <w:sz w:val="24"/>
                <w:szCs w:val="24"/>
              </w:rPr>
              <w:t>c</w:t>
            </w:r>
            <w:r w:rsidR="00283D39">
              <w:rPr>
                <w:rFonts w:eastAsia="Times New Roman" w:cs="Arial"/>
                <w:sz w:val="24"/>
                <w:szCs w:val="24"/>
              </w:rPr>
              <w:t>ra olunması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üzrə Fəaliyyət Planında nəzərdə tutulduğu kimi</w:t>
            </w:r>
            <w:r w:rsidR="00963F4A" w:rsidRPr="00D031AA">
              <w:rPr>
                <w:rFonts w:eastAsia="Times New Roman" w:cs="Arial"/>
                <w:sz w:val="24"/>
                <w:szCs w:val="24"/>
              </w:rPr>
              <w:t xml:space="preserve"> (</w:t>
            </w:r>
            <w:r w:rsidRPr="00D031AA">
              <w:rPr>
                <w:rFonts w:eastAsia="Times New Roman" w:cs="Arial"/>
                <w:sz w:val="24"/>
                <w:szCs w:val="24"/>
              </w:rPr>
              <w:t>bənd</w:t>
            </w:r>
            <w:r w:rsidR="00963F4A" w:rsidRPr="00D031AA">
              <w:rPr>
                <w:rFonts w:eastAsia="Times New Roman" w:cs="Arial"/>
                <w:sz w:val="24"/>
                <w:szCs w:val="24"/>
              </w:rPr>
              <w:t xml:space="preserve"> 3.3.3.)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40649D" w:rsidRPr="00D031AA" w:rsidRDefault="00963F4A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</w:t>
            </w:r>
            <w:r w:rsidR="00C52DD3" w:rsidRPr="00D031AA">
              <w:rPr>
                <w:rFonts w:eastAsia="Times New Roman" w:cs="Arial"/>
                <w:sz w:val="24"/>
                <w:szCs w:val="24"/>
              </w:rPr>
              <w:t>-cı ilin yazı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40649D" w:rsidRPr="00D031AA" w:rsidRDefault="00C52DD3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Nazirlər Kabineti</w:t>
            </w:r>
          </w:p>
        </w:tc>
      </w:tr>
      <w:tr w:rsidR="0040649D" w:rsidRPr="00D031AA" w:rsidTr="005F1579">
        <w:tc>
          <w:tcPr>
            <w:tcW w:w="3936" w:type="dxa"/>
            <w:shd w:val="clear" w:color="auto" w:fill="FBE4D5" w:themeFill="accent2" w:themeFillTint="33"/>
          </w:tcPr>
          <w:p w:rsidR="007B3283" w:rsidRPr="00D031AA" w:rsidRDefault="00641749" w:rsidP="007859EC">
            <w:pPr>
              <w:pStyle w:val="a8"/>
              <w:numPr>
                <w:ilvl w:val="1"/>
                <w:numId w:val="9"/>
              </w:num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İcraçı orqanların vəzifələri aydın şəkildə müəyyənləşdirilib və zəruri olduqda, yeni vəzifələr təyin edilir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6E4CE7" w:rsidRPr="00D031AA" w:rsidRDefault="00425934" w:rsidP="00305BB3">
            <w:pPr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Xüsusilə, aşağıdakı vəzifələr</w:t>
            </w:r>
            <w:r w:rsidR="006E4CE7" w:rsidRPr="00D031AA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:</w:t>
            </w:r>
          </w:p>
          <w:p w:rsidR="00305BB3" w:rsidRPr="00363159" w:rsidRDefault="00305BB3" w:rsidP="00CF39EE">
            <w:pPr>
              <w:pStyle w:val="a8"/>
              <w:numPr>
                <w:ilvl w:val="0"/>
                <w:numId w:val="45"/>
              </w:numPr>
              <w:ind w:left="360"/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</w:pPr>
            <w:r w:rsidRPr="00363159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Standar</w:t>
            </w:r>
            <w:r w:rsidR="00425934" w:rsidRPr="00363159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t</w:t>
            </w:r>
            <w:r w:rsidR="00363159" w:rsidRPr="00363159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ların hazırlanması</w:t>
            </w:r>
          </w:p>
          <w:p w:rsidR="00425934" w:rsidRPr="00D031AA" w:rsidRDefault="00425934" w:rsidP="00CF39E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Peşə standartları, təhsil standartları, kvalifikasiya standartları və kurikulumları kim müəyyənləşdirəcək?</w:t>
            </w:r>
          </w:p>
          <w:p w:rsidR="00305BB3" w:rsidRPr="00D031AA" w:rsidRDefault="00425934" w:rsidP="00CF39EE">
            <w:pPr>
              <w:pStyle w:val="a8"/>
              <w:numPr>
                <w:ilvl w:val="0"/>
                <w:numId w:val="45"/>
              </w:numPr>
              <w:ind w:left="360"/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Keyfiyyət təminatı</w:t>
            </w:r>
          </w:p>
          <w:p w:rsidR="00425934" w:rsidRPr="00D031AA" w:rsidRDefault="00425934" w:rsidP="00CF39E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Ayrı-ayrı keyfiyyət təminatı proseslərinə aşağıdakılar daxildir: standart və kurikulumların müvafiqliyi</w:t>
            </w:r>
            <w:r w:rsidR="009149C4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nin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və təlim nəticələrinə əsas</w:t>
            </w:r>
            <w:r w:rsidR="009149C4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landığının yoxlanılması, yekun qiymətləndirmə və sertifikatların verilməsinin keyfiyyətinin təminatı və təlim, qiymətləndirmə və dövlət sənədlərinin (diplomlar, sertifikatlar) təltifini həyata keçirən institutların keyfiyyətinin təminatı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7B3283" w:rsidRPr="00D031AA" w:rsidRDefault="007B3283" w:rsidP="007B3283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7B3283" w:rsidRPr="00D031AA" w:rsidRDefault="00C52DD3" w:rsidP="00C52DD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aprel-iyun</w:t>
            </w:r>
            <w:r w:rsidR="0093487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3038D" w:rsidRPr="00D031AA">
              <w:rPr>
                <w:rFonts w:eastAsia="Times New Roman" w:cs="Arial"/>
                <w:sz w:val="24"/>
                <w:szCs w:val="24"/>
              </w:rPr>
              <w:t>2016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-cı il 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D3038D" w:rsidRPr="00D031AA" w:rsidRDefault="00763BAA" w:rsidP="00D3038D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Təhsil Nazirliyi </w:t>
            </w:r>
            <w:r w:rsidR="00F42F8F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(TN) 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və</w:t>
            </w:r>
            <w:r w:rsidR="00A20B3F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  <w:r w:rsidR="00F42F8F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Əmək və Əhalinin Sosial Müdafiəsi Nazirliyi</w:t>
            </w:r>
            <w:r w:rsidR="000D6E5A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nin</w:t>
            </w:r>
            <w:r w:rsidR="00A20B3F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  <w:r w:rsidR="00F42F8F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(ƏƏSMN) </w:t>
            </w:r>
            <w:r w:rsidR="00EC6373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KÇ</w:t>
            </w:r>
            <w:r w:rsidR="000D6E5A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-nin</w:t>
            </w:r>
            <w:r w:rsidR="00EC6373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icra olunması üzrə</w:t>
            </w:r>
            <w:r w:rsidR="000D6E5A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müştərək</w:t>
            </w:r>
            <w:r w:rsidR="00F42F8F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İşçi Qrupu (İQ) </w:t>
            </w:r>
            <w:r w:rsidR="000D6E5A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yaratmaları</w:t>
            </w:r>
            <w:r w:rsidR="001D2F03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  <w:r w:rsidR="00F42F8F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təklif edilir</w:t>
            </w:r>
            <w:r w:rsidR="000D6E5A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. İQ-ə nazir müavinin sədrlik edəcəyi nəzərdə tutulur. </w:t>
            </w:r>
          </w:p>
          <w:p w:rsidR="009149C4" w:rsidRPr="00D031AA" w:rsidRDefault="009149C4" w:rsidP="00D3038D">
            <w:pPr>
              <w:rPr>
                <w:rFonts w:eastAsia="Times New Roman" w:cs="Times New Roman"/>
                <w:color w:val="4472C4" w:themeColor="accent5"/>
                <w:sz w:val="24"/>
                <w:szCs w:val="24"/>
                <w:lang w:val="en-US" w:eastAsia="it-IT"/>
              </w:rPr>
            </w:pPr>
          </w:p>
          <w:p w:rsidR="007B3283" w:rsidRPr="00D031AA" w:rsidRDefault="007B3283" w:rsidP="007B3283">
            <w:pPr>
              <w:rPr>
                <w:rFonts w:eastAsia="Times New Roman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0649D" w:rsidRPr="00D031AA" w:rsidTr="005F1579">
        <w:tc>
          <w:tcPr>
            <w:tcW w:w="3936" w:type="dxa"/>
            <w:shd w:val="clear" w:color="auto" w:fill="FBE4D5" w:themeFill="accent2" w:themeFillTint="33"/>
          </w:tcPr>
          <w:p w:rsidR="007B3283" w:rsidRPr="00D031AA" w:rsidRDefault="000D6E5A" w:rsidP="003C6608">
            <w:pPr>
              <w:pStyle w:val="a8"/>
              <w:numPr>
                <w:ilvl w:val="1"/>
                <w:numId w:val="9"/>
              </w:num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AzKÇ-nin hüquqi nəticələri müvafiq qanunlar</w:t>
            </w:r>
            <w:r w:rsidR="003C6608">
              <w:rPr>
                <w:sz w:val="24"/>
                <w:szCs w:val="24"/>
              </w:rPr>
              <w:t>l</w:t>
            </w:r>
            <w:r w:rsidRPr="00D031AA">
              <w:rPr>
                <w:sz w:val="24"/>
                <w:szCs w:val="24"/>
              </w:rPr>
              <w:t>a tənzimlənib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736717" w:rsidRPr="00D031AA" w:rsidRDefault="00E614FA" w:rsidP="007B3283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Mövcud qanunvericiliyi təhlil etmək və tövsiyələr müəyyənləşdirmək, eləcə də beynəlxalq layihələrin tövsiyələrini inteqrasiya etmək təklif olu</w:t>
            </w:r>
            <w:r w:rsidR="003C6608">
              <w:rPr>
                <w:rFonts w:eastAsia="Times New Roman" w:cs="Arial"/>
                <w:color w:val="4472C4" w:themeColor="accent5"/>
                <w:sz w:val="24"/>
                <w:szCs w:val="24"/>
              </w:rPr>
              <w:t>nu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r. Təhsil qanunvericiliyindən əlavə, məşğulluq haqqında qanunvericiliyi və əmək məcəlləsini nəzərə almaq 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zəruridir.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AD15A6" w:rsidRPr="00D031AA" w:rsidRDefault="00AD15A6" w:rsidP="00E614FA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7B3283" w:rsidRPr="00D031AA" w:rsidRDefault="000D6E5A" w:rsidP="000D6E5A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iyun</w:t>
            </w:r>
            <w:r w:rsidR="00EB3734" w:rsidRPr="00D031AA">
              <w:rPr>
                <w:rFonts w:eastAsia="Times New Roman" w:cs="Arial"/>
                <w:sz w:val="24"/>
                <w:szCs w:val="24"/>
              </w:rPr>
              <w:t>-</w:t>
            </w:r>
            <w:r w:rsidRPr="00D031AA">
              <w:rPr>
                <w:rFonts w:eastAsia="Times New Roman" w:cs="Arial"/>
                <w:sz w:val="24"/>
                <w:szCs w:val="24"/>
              </w:rPr>
              <w:t>oktyabr</w:t>
            </w:r>
            <w:r w:rsidR="003C660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3038D" w:rsidRPr="00D031AA">
              <w:rPr>
                <w:rFonts w:eastAsia="Times New Roman" w:cs="Arial"/>
                <w:sz w:val="24"/>
                <w:szCs w:val="24"/>
              </w:rPr>
              <w:t>2016</w:t>
            </w:r>
            <w:r w:rsidRPr="00D031AA">
              <w:rPr>
                <w:rFonts w:eastAsia="Times New Roman" w:cs="Arial"/>
                <w:sz w:val="24"/>
                <w:szCs w:val="24"/>
              </w:rPr>
              <w:t>-cı il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0D6E5A" w:rsidRPr="00D031AA" w:rsidRDefault="000D6E5A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 Nazirliyi</w:t>
            </w:r>
          </w:p>
          <w:p w:rsidR="00736717" w:rsidRPr="00D031AA" w:rsidRDefault="00736717" w:rsidP="007B3283">
            <w:pPr>
              <w:rPr>
                <w:rFonts w:eastAsia="Times New Roman" w:cs="Arial"/>
                <w:sz w:val="24"/>
                <w:szCs w:val="24"/>
              </w:rPr>
            </w:pPr>
          </w:p>
          <w:p w:rsidR="000D6E5A" w:rsidRPr="00D031AA" w:rsidRDefault="000D6E5A" w:rsidP="003C660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Əmək və Əhalinin Sosial Müdafi</w:t>
            </w:r>
            <w:r w:rsidR="003C6608">
              <w:rPr>
                <w:rFonts w:eastAsia="Times New Roman" w:cs="Arial"/>
                <w:sz w:val="24"/>
                <w:szCs w:val="24"/>
              </w:rPr>
              <w:t>əsi Nazirliyi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(ƏƏSMN)</w:t>
            </w:r>
          </w:p>
        </w:tc>
      </w:tr>
      <w:tr w:rsidR="0040649D" w:rsidRPr="00D031AA" w:rsidTr="005F1579">
        <w:tc>
          <w:tcPr>
            <w:tcW w:w="3936" w:type="dxa"/>
            <w:shd w:val="clear" w:color="auto" w:fill="FBE4D5" w:themeFill="accent2" w:themeFillTint="33"/>
          </w:tcPr>
          <w:p w:rsidR="00010B1D" w:rsidRPr="00D031AA" w:rsidRDefault="00010B1D" w:rsidP="00CC2387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lastRenderedPageBreak/>
              <w:t>Təhsil sisteminin müxtəlif sektorlarında</w:t>
            </w:r>
            <w:r w:rsidR="003C6608">
              <w:rPr>
                <w:sz w:val="24"/>
                <w:szCs w:val="24"/>
              </w:rPr>
              <w:t xml:space="preserve"> </w:t>
            </w:r>
            <w:r w:rsidRPr="00D031AA">
              <w:rPr>
                <w:sz w:val="24"/>
                <w:szCs w:val="24"/>
              </w:rPr>
              <w:t xml:space="preserve">islahatlar </w:t>
            </w:r>
            <w:r w:rsidR="00CC2387" w:rsidRPr="00D031AA">
              <w:rPr>
                <w:sz w:val="24"/>
                <w:szCs w:val="24"/>
              </w:rPr>
              <w:t xml:space="preserve">(təlim nəticələrinin təsviri, qiymətləndirmə və KT praktikaları üzrə vahid prinsiplər) </w:t>
            </w:r>
            <w:r w:rsidRPr="00D031AA">
              <w:rPr>
                <w:sz w:val="24"/>
                <w:szCs w:val="24"/>
              </w:rPr>
              <w:t>AzKÇ vasitəsilə koordinasiya edilir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586CD6" w:rsidRPr="00D031AA" w:rsidRDefault="00CC2387" w:rsidP="007B3283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Koordinasiya mexanizmlərinin (ayrı-ayrı institutların maraqlı tərəflərinin daxil olduğu koordinasiya komitəsi(ləri)) yaradılması və texniki dəstəyin verilməsi </w:t>
            </w:r>
          </w:p>
          <w:p w:rsidR="00586CD6" w:rsidRPr="00D031AA" w:rsidRDefault="00E039FA" w:rsidP="00CF39EE">
            <w:pPr>
              <w:pStyle w:val="a8"/>
              <w:numPr>
                <w:ilvl w:val="0"/>
                <w:numId w:val="44"/>
              </w:num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Ayrı-ayrı qruplar qərarvermə və texniki məsələlərlə məşğul ola bilər</w:t>
            </w:r>
          </w:p>
          <w:p w:rsidR="00586CD6" w:rsidRPr="00D031AA" w:rsidRDefault="00E039FA" w:rsidP="00E039FA">
            <w:pPr>
              <w:pStyle w:val="a8"/>
              <w:numPr>
                <w:ilvl w:val="0"/>
                <w:numId w:val="44"/>
              </w:num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Təhsilin İnkişafı üzrə Strategiyanın icra olunması ilə bağlı əlaqələri aydınlaşdırmaq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05349D" w:rsidRPr="00D031AA" w:rsidRDefault="0005349D" w:rsidP="00CC2387">
            <w:pPr>
              <w:rPr>
                <w:rFonts w:eastAsia="Times New Roman" w:cs="Arial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7B3283" w:rsidRPr="00D031AA" w:rsidRDefault="00E614FA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sentyabr </w:t>
            </w:r>
            <w:r w:rsidR="00172FF8" w:rsidRPr="00D031AA">
              <w:rPr>
                <w:rFonts w:eastAsia="Times New Roman" w:cs="Arial"/>
                <w:sz w:val="24"/>
                <w:szCs w:val="24"/>
              </w:rPr>
              <w:t>2016</w:t>
            </w:r>
            <w:r w:rsidRPr="00D031AA">
              <w:rPr>
                <w:rFonts w:eastAsia="Times New Roman" w:cs="Arial"/>
                <w:sz w:val="24"/>
                <w:szCs w:val="24"/>
              </w:rPr>
              <w:t>-cı il</w:t>
            </w:r>
          </w:p>
          <w:p w:rsidR="0047264B" w:rsidRPr="00D031AA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:rsidR="0047264B" w:rsidRPr="00D031AA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:rsidR="0047264B" w:rsidRPr="00D031AA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:rsidR="0047264B" w:rsidRPr="00D031AA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:rsidR="0047264B" w:rsidRPr="00D031AA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2017-2022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7B3283" w:rsidRPr="00D031AA" w:rsidRDefault="00E614FA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Koordinasya qrupu yaradılıb</w:t>
            </w:r>
          </w:p>
          <w:p w:rsidR="0047264B" w:rsidRPr="00D031AA" w:rsidRDefault="0047264B" w:rsidP="007B3283">
            <w:pPr>
              <w:rPr>
                <w:rFonts w:eastAsia="Times New Roman" w:cs="Arial"/>
                <w:sz w:val="24"/>
                <w:szCs w:val="24"/>
              </w:rPr>
            </w:pPr>
          </w:p>
          <w:p w:rsidR="00E71223" w:rsidRPr="00D031AA" w:rsidRDefault="00E71223" w:rsidP="007B3283">
            <w:pPr>
              <w:rPr>
                <w:rFonts w:eastAsia="Times New Roman" w:cs="Arial"/>
                <w:sz w:val="24"/>
                <w:szCs w:val="24"/>
              </w:rPr>
            </w:pPr>
          </w:p>
          <w:p w:rsidR="00E71223" w:rsidRPr="00D031AA" w:rsidRDefault="00E614FA" w:rsidP="00E614F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Texniki icra qrupu(ları) daha sonra yaradılacaq</w:t>
            </w:r>
          </w:p>
        </w:tc>
      </w:tr>
      <w:tr w:rsidR="0040649D" w:rsidRPr="00D031AA" w:rsidTr="005F1579">
        <w:tc>
          <w:tcPr>
            <w:tcW w:w="3936" w:type="dxa"/>
            <w:shd w:val="clear" w:color="auto" w:fill="FBE4D5" w:themeFill="accent2" w:themeFillTint="33"/>
          </w:tcPr>
          <w:p w:rsidR="007B3283" w:rsidRPr="00D031AA" w:rsidRDefault="00CE4669" w:rsidP="007859EC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AzKÇ-nin icra olunması, o cümlədən bütün əsas maraqlı tərəflər üzrə koordinasiya qurumu var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7B3283" w:rsidRPr="00D031AA" w:rsidRDefault="00E71223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1.4</w:t>
            </w:r>
            <w:r w:rsidR="00CE4669" w:rsidRPr="00D031AA">
              <w:rPr>
                <w:rFonts w:eastAsia="Times New Roman" w:cs="Arial"/>
                <w:sz w:val="24"/>
                <w:szCs w:val="24"/>
              </w:rPr>
              <w:t xml:space="preserve">-ə </w:t>
            </w:r>
            <w:r w:rsidR="00481B4B">
              <w:rPr>
                <w:rFonts w:eastAsia="Times New Roman" w:cs="Arial"/>
                <w:sz w:val="24"/>
                <w:szCs w:val="24"/>
              </w:rPr>
              <w:t>baxın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7B3283" w:rsidRPr="00D031AA" w:rsidRDefault="007B3283" w:rsidP="007B3283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7B3283" w:rsidRPr="00D031AA" w:rsidRDefault="00E71223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7B3283" w:rsidRPr="00D031AA" w:rsidRDefault="00E039FA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</w:tc>
      </w:tr>
      <w:tr w:rsidR="0040649D" w:rsidRPr="00D031AA" w:rsidTr="005F1579">
        <w:tc>
          <w:tcPr>
            <w:tcW w:w="3936" w:type="dxa"/>
            <w:shd w:val="clear" w:color="auto" w:fill="FBE4D5" w:themeFill="accent2" w:themeFillTint="33"/>
          </w:tcPr>
          <w:p w:rsidR="007B3283" w:rsidRPr="00D031AA" w:rsidRDefault="00617A09" w:rsidP="00617A09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AzKÇ-nin icra olunması üçün tələb olunan peşəkar potensial üzrə ehtiyacların təhlili aparılıb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675633" w:rsidRPr="00D031AA" w:rsidRDefault="00617A09" w:rsidP="00985F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  <w:lang w:val="fr-BE"/>
              </w:rPr>
              <w:t xml:space="preserve">İcra olunma planında əks olunan fəaliyyətlər əsasında işlər müəyyənləşdiriləcək (o cümlədən ayrı-ayrı iqtisadi sektorlar, standart və kurikulumların sayı və </w:t>
            </w:r>
            <w:r w:rsidR="00985F44" w:rsidRPr="00D031AA">
              <w:rPr>
                <w:rFonts w:eastAsia="Times New Roman" w:cs="Arial"/>
                <w:color w:val="4472C4" w:themeColor="accent5"/>
                <w:sz w:val="24"/>
                <w:szCs w:val="24"/>
                <w:lang w:val="fr-BE"/>
              </w:rPr>
              <w:t>təhsilverənlərin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  <w:lang w:val="fr-BE"/>
              </w:rPr>
              <w:t xml:space="preserve"> sayı) və mövcud potensialla müqayisə ediləcək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7B3283" w:rsidRPr="00D031AA" w:rsidRDefault="00E039FA" w:rsidP="00CF39EE">
            <w:pPr>
              <w:rPr>
                <w:rFonts w:eastAsia="Times New Roman" w:cs="Arial"/>
                <w:color w:val="4472C4" w:themeColor="accent5"/>
                <w:sz w:val="24"/>
                <w:szCs w:val="24"/>
                <w:lang w:val="fr-BE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  <w:lang w:val="fr-BE"/>
              </w:rPr>
              <w:t>Aİ proqramından ekspert dəstəyinin verilməsi nəzərdə tutulub</w:t>
            </w:r>
          </w:p>
          <w:p w:rsidR="00617A09" w:rsidRPr="00D031AA" w:rsidRDefault="00617A09" w:rsidP="00617A09">
            <w:pPr>
              <w:rPr>
                <w:rFonts w:eastAsia="Times New Roman" w:cs="Arial"/>
                <w:sz w:val="24"/>
                <w:szCs w:val="24"/>
                <w:lang w:val="fr-BE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7B3283" w:rsidRPr="00D031AA" w:rsidRDefault="00E039FA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dekabr </w:t>
            </w:r>
            <w:r w:rsidR="00E71223" w:rsidRPr="00D031AA">
              <w:rPr>
                <w:rFonts w:eastAsia="Times New Roman" w:cs="Arial"/>
                <w:sz w:val="24"/>
                <w:szCs w:val="24"/>
              </w:rPr>
              <w:t>2016-</w:t>
            </w:r>
            <w:r w:rsidRPr="00D031AA">
              <w:rPr>
                <w:rFonts w:eastAsia="Times New Roman" w:cs="Arial"/>
                <w:sz w:val="24"/>
                <w:szCs w:val="24"/>
              </w:rPr>
              <w:t>cı il-mart</w:t>
            </w:r>
            <w:r w:rsidR="00E71223" w:rsidRPr="00D031AA">
              <w:rPr>
                <w:rFonts w:eastAsia="Times New Roman" w:cs="Arial"/>
                <w:sz w:val="24"/>
                <w:szCs w:val="24"/>
              </w:rPr>
              <w:t xml:space="preserve"> 2017</w:t>
            </w:r>
            <w:r w:rsidRPr="00D031AA">
              <w:rPr>
                <w:rFonts w:eastAsia="Times New Roman" w:cs="Arial"/>
                <w:sz w:val="24"/>
                <w:szCs w:val="24"/>
              </w:rPr>
              <w:t>-ci il</w:t>
            </w:r>
          </w:p>
          <w:p w:rsidR="00461E6E" w:rsidRPr="00D031AA" w:rsidRDefault="00461E6E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:rsidR="00461E6E" w:rsidRPr="00D031AA" w:rsidRDefault="00461E6E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:rsidR="00461E6E" w:rsidRPr="00D031AA" w:rsidRDefault="00461E6E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:rsidR="00461E6E" w:rsidRPr="00D031AA" w:rsidRDefault="00E039FA" w:rsidP="00E039FA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hər il yenilənir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E71223" w:rsidRPr="00D031AA" w:rsidRDefault="00E039FA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Koordinasiya qrupları və TN</w:t>
            </w:r>
          </w:p>
        </w:tc>
      </w:tr>
      <w:tr w:rsidR="00CF39EE" w:rsidRPr="00D031AA" w:rsidTr="005F1579">
        <w:tc>
          <w:tcPr>
            <w:tcW w:w="3936" w:type="dxa"/>
            <w:shd w:val="clear" w:color="auto" w:fill="FBE4D5" w:themeFill="accent2" w:themeFillTint="33"/>
          </w:tcPr>
          <w:p w:rsidR="00CF39EE" w:rsidRPr="00D031AA" w:rsidRDefault="00037B13" w:rsidP="00CF39EE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Ömür boyu təhsil və informal təhsilin təşkili və bu  yolla tədris almış şəxslərin bilik və bacarıqlarının qiymətləndirilməsi üçün normativ-hüquqi bazanın </w:t>
            </w: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>yaradılması üzrə təkliflərin hazırlanması (Təhsilin İnkişafı üzrə Milli Strategiyanın 3.3.5-ci bəndi)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CF39EE" w:rsidRPr="00D031AA" w:rsidRDefault="00723146" w:rsidP="00723146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cs="Arial"/>
                <w:color w:val="4472C4" w:themeColor="accent5"/>
                <w:sz w:val="24"/>
                <w:szCs w:val="24"/>
              </w:rPr>
              <w:lastRenderedPageBreak/>
              <w:t>Avropa təcrübəsinə və Azərbaycanda keçirilən pilot layihələ</w:t>
            </w:r>
            <w:r w:rsidR="001B7943">
              <w:rPr>
                <w:rFonts w:cs="Arial"/>
                <w:color w:val="4472C4" w:themeColor="accent5"/>
                <w:sz w:val="24"/>
                <w:szCs w:val="24"/>
              </w:rPr>
              <w:t>r</w:t>
            </w:r>
            <w:r w:rsidRPr="00D031AA">
              <w:rPr>
                <w:rFonts w:cs="Arial"/>
                <w:color w:val="4472C4" w:themeColor="accent5"/>
                <w:sz w:val="24"/>
                <w:szCs w:val="24"/>
              </w:rPr>
              <w:t xml:space="preserve">ə əsaslanaraq qeyri-formal və informal təhsilin tanınması üzrə tədris/proqram sənədləri əsasında qanunvericiliyin hazırlanması təklif </w:t>
            </w:r>
            <w:r w:rsidRPr="00D031AA">
              <w:rPr>
                <w:rFonts w:cs="Arial"/>
                <w:color w:val="4472C4" w:themeColor="accent5"/>
                <w:sz w:val="24"/>
                <w:szCs w:val="24"/>
              </w:rPr>
              <w:lastRenderedPageBreak/>
              <w:t xml:space="preserve">edilir 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CF39EE" w:rsidRPr="00D031AA" w:rsidRDefault="00CF39EE" w:rsidP="00565DD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CF39EE" w:rsidRPr="00D031AA" w:rsidRDefault="00CF39EE" w:rsidP="00CF39E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2016-2017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CF39EE" w:rsidRPr="00D031AA" w:rsidRDefault="00CF39EE" w:rsidP="00CF39E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5F1579">
        <w:tc>
          <w:tcPr>
            <w:tcW w:w="3936" w:type="dxa"/>
            <w:shd w:val="clear" w:color="auto" w:fill="FBE4D5" w:themeFill="accent2" w:themeFillTint="33"/>
          </w:tcPr>
          <w:p w:rsidR="007B3283" w:rsidRPr="00D031AA" w:rsidRDefault="00037B13" w:rsidP="00037B13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lastRenderedPageBreak/>
              <w:t>AzKÇ vaxtaşırı nəzərdən keçirilir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1B0BEC" w:rsidRPr="00D031AA" w:rsidRDefault="001B0BEC" w:rsidP="005722A1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İlkin nəzərdən keçirmə </w:t>
            </w:r>
          </w:p>
          <w:p w:rsidR="00712ED6" w:rsidRPr="00D031AA" w:rsidRDefault="001B0BEC" w:rsidP="001B794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Davam olaraq tövsiyələr və əmrə mümkün  dəyişikliklər edilə bilər 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7B3283" w:rsidRPr="00D031AA" w:rsidRDefault="00617A09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Əlavə donor dəstəyinə ehtiyac varmı</w:t>
            </w:r>
            <w:r w:rsidR="005F1579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7B3283" w:rsidRPr="00D031AA" w:rsidRDefault="00712ED6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2020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712ED6" w:rsidRPr="00D031AA" w:rsidRDefault="00712ED6" w:rsidP="007B3283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859EC" w:rsidRPr="00D031AA" w:rsidTr="00E76188">
        <w:tc>
          <w:tcPr>
            <w:tcW w:w="15701" w:type="dxa"/>
            <w:gridSpan w:val="5"/>
            <w:shd w:val="clear" w:color="auto" w:fill="3B3838" w:themeFill="background2" w:themeFillShade="40"/>
          </w:tcPr>
          <w:p w:rsidR="007859EC" w:rsidRPr="00D031AA" w:rsidRDefault="007859EC" w:rsidP="001B794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 xml:space="preserve">2. </w:t>
            </w:r>
            <w:r w:rsidR="001B7943">
              <w:rPr>
                <w:b/>
                <w:color w:val="FFFFFF" w:themeColor="background1"/>
                <w:sz w:val="24"/>
                <w:szCs w:val="24"/>
              </w:rPr>
              <w:t>BACARIQ EHTİYACLARI ÜZRƏ GÖZLƏNTİLƏRİN TƏKMİLLƏŞDİRİLMƏSİ</w:t>
            </w:r>
          </w:p>
        </w:tc>
      </w:tr>
      <w:tr w:rsidR="0040649D" w:rsidRPr="00D031AA" w:rsidTr="00C35D79">
        <w:tc>
          <w:tcPr>
            <w:tcW w:w="3936" w:type="dxa"/>
            <w:shd w:val="clear" w:color="auto" w:fill="E2EFD9" w:themeFill="accent6" w:themeFillTint="33"/>
          </w:tcPr>
          <w:p w:rsidR="001B0BEC" w:rsidRPr="00D031AA" w:rsidRDefault="001B0BEC" w:rsidP="0097105C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>Bacarıq gözləntiləri üzrə sistem müxtəlif institutların istifadəsi üçün yaradılıb, o cümlədən bacarıq gözləntiləri üzrə metodologiya və ştat vahidlərinin planlaşdırılması tətbiq olunur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1B0BEC" w:rsidRPr="00D031AA" w:rsidRDefault="008D76E8" w:rsidP="005F157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Bəzi tədqiqatlar mövcud</w:t>
            </w:r>
            <w:r w:rsidR="001B7943">
              <w:rPr>
                <w:rFonts w:eastAsia="Times New Roman" w:cs="Arial"/>
                <w:color w:val="4472C4" w:themeColor="accent5"/>
                <w:sz w:val="24"/>
                <w:szCs w:val="24"/>
              </w:rPr>
              <w:t>U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r;</w:t>
            </w:r>
          </w:p>
          <w:p w:rsidR="001B0BEC" w:rsidRPr="00D031AA" w:rsidRDefault="001B0BEC" w:rsidP="005F157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Əlavə metodiki dəstək tələb olunur.</w:t>
            </w:r>
          </w:p>
          <w:p w:rsidR="007859EC" w:rsidRPr="00D031AA" w:rsidRDefault="008D76E8" w:rsidP="008D76E8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Bacarıq gözləntiləri üzrə işçi qrup mövcuddur və Avropa Təlim Fondu (ATF) tərəfindən dəstəklənir. 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3A1098" w:rsidRPr="00D031AA" w:rsidRDefault="00617A09" w:rsidP="006E157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Əlavə donor dəstəyinə ehtiyac varmı?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7859EC" w:rsidRPr="00D031AA" w:rsidRDefault="007859EC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:rsidR="007859EC" w:rsidRPr="00D031AA" w:rsidRDefault="00617A09" w:rsidP="007859EC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</w:tc>
      </w:tr>
      <w:tr w:rsidR="0040649D" w:rsidRPr="00D031AA" w:rsidTr="00C35D79">
        <w:tc>
          <w:tcPr>
            <w:tcW w:w="3936" w:type="dxa"/>
            <w:shd w:val="clear" w:color="auto" w:fill="E2EFD9" w:themeFill="accent6" w:themeFillTint="33"/>
          </w:tcPr>
          <w:p w:rsidR="007859EC" w:rsidRPr="00D031AA" w:rsidRDefault="00747D06" w:rsidP="00747D06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 xml:space="preserve">Məşğulluq üzrə Təsnifat Sistemi yenilənib, peşələrin reyestri onlayn mövcuddur. 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D52AA4" w:rsidRPr="00D031AA" w:rsidRDefault="00E04F6C" w:rsidP="003F6A77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Məşğulluq üzrə Milli Təsnifat Sistemi İSCO 2008 təsnifatına uyğunlaşdırılıb və müqavilələrin qeydiyyat sistemində tətbiq edilir, lakin </w:t>
            </w:r>
            <w:r w:rsidR="001B7943">
              <w:rPr>
                <w:rFonts w:eastAsia="Times New Roman" w:cs="Arial"/>
                <w:sz w:val="24"/>
                <w:szCs w:val="24"/>
              </w:rPr>
              <w:t>tətbiql</w:t>
            </w:r>
            <w:r w:rsidRPr="00D031AA">
              <w:rPr>
                <w:rFonts w:eastAsia="Times New Roman" w:cs="Arial"/>
                <w:sz w:val="24"/>
                <w:szCs w:val="24"/>
              </w:rPr>
              <w:t>ə</w:t>
            </w:r>
            <w:r w:rsidR="001B7943">
              <w:rPr>
                <w:rFonts w:eastAsia="Times New Roman" w:cs="Arial"/>
                <w:sz w:val="24"/>
                <w:szCs w:val="24"/>
              </w:rPr>
              <w:t xml:space="preserve"> yanaşı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müntəzəm</w:t>
            </w:r>
            <w:r w:rsidR="003937ED" w:rsidRPr="00D031AA">
              <w:rPr>
                <w:rFonts w:eastAsia="Times New Roman" w:cs="Arial"/>
                <w:sz w:val="24"/>
                <w:szCs w:val="24"/>
              </w:rPr>
              <w:t xml:space="preserve"> olaraq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yenilənməlidir. </w:t>
            </w:r>
            <w:r w:rsidRPr="00D031AA">
              <w:rPr>
                <w:rFonts w:eastAsia="Times New Roman" w:cs="Arial"/>
                <w:color w:val="0070C0"/>
                <w:sz w:val="24"/>
                <w:szCs w:val="24"/>
              </w:rPr>
              <w:t>Peşə standartları və müvafiq olduqda</w:t>
            </w:r>
            <w:r w:rsidR="003F6A77">
              <w:rPr>
                <w:rFonts w:eastAsia="Times New Roman" w:cs="Arial"/>
                <w:color w:val="0070C0"/>
                <w:sz w:val="24"/>
                <w:szCs w:val="24"/>
              </w:rPr>
              <w:t xml:space="preserve"> kvalifikasiyaları əlaqələndirmək</w:t>
            </w:r>
            <w:r w:rsidRPr="00D031AA">
              <w:rPr>
                <w:rFonts w:eastAsia="Times New Roman" w:cs="Arial"/>
                <w:color w:val="0070C0"/>
                <w:sz w:val="24"/>
                <w:szCs w:val="24"/>
              </w:rPr>
              <w:t>?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7859EC" w:rsidRPr="00D031AA" w:rsidRDefault="007859EC" w:rsidP="007859EC">
            <w:pPr>
              <w:rPr>
                <w:rFonts w:eastAsia="Times New Roman" w:cs="Arial"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:rsidR="007859EC" w:rsidRPr="00D031AA" w:rsidRDefault="002F49B0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2016-2022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7859EC" w:rsidRPr="00D031AA" w:rsidRDefault="00617A09" w:rsidP="007859EC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</w:tc>
      </w:tr>
      <w:tr w:rsidR="0040649D" w:rsidRPr="00D031AA" w:rsidTr="00C35D79">
        <w:tc>
          <w:tcPr>
            <w:tcW w:w="3936" w:type="dxa"/>
            <w:shd w:val="clear" w:color="auto" w:fill="E2EFD9" w:themeFill="accent6" w:themeFillTint="33"/>
          </w:tcPr>
          <w:p w:rsidR="007859EC" w:rsidRPr="00D031AA" w:rsidRDefault="00E04F6C" w:rsidP="00E04F6C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>Yeni profillərin yaradılması üzrə</w:t>
            </w:r>
            <w:r w:rsidR="003F6A77">
              <w:rPr>
                <w:rFonts w:cs="Arial"/>
                <w:sz w:val="24"/>
                <w:szCs w:val="24"/>
              </w:rPr>
              <w:t xml:space="preserve"> prioritet</w:t>
            </w:r>
            <w:r w:rsidRPr="00D031AA">
              <w:rPr>
                <w:rFonts w:cs="Arial"/>
                <w:sz w:val="24"/>
                <w:szCs w:val="24"/>
              </w:rPr>
              <w:t>lər müntəzəm olaraq müəyyənləşdirilir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2F49B0" w:rsidRPr="00D031AA" w:rsidRDefault="002F49B0" w:rsidP="002F49B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7859EC" w:rsidRPr="00D031AA" w:rsidRDefault="007859EC" w:rsidP="007859E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:rsidR="007859EC" w:rsidRPr="00D031AA" w:rsidRDefault="005F1579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</w:t>
            </w:r>
            <w:r w:rsidR="002F49B0" w:rsidRPr="00D031AA">
              <w:rPr>
                <w:rFonts w:eastAsia="Times New Roman" w:cs="Arial"/>
                <w:sz w:val="24"/>
                <w:szCs w:val="24"/>
              </w:rPr>
              <w:t>-2022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7859EC" w:rsidRPr="00D031AA" w:rsidRDefault="00617A09" w:rsidP="007859EC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</w:tc>
      </w:tr>
      <w:tr w:rsidR="0040649D" w:rsidRPr="00D031AA" w:rsidTr="00C35D79">
        <w:tc>
          <w:tcPr>
            <w:tcW w:w="3936" w:type="dxa"/>
            <w:shd w:val="clear" w:color="auto" w:fill="E2EFD9" w:themeFill="accent6" w:themeFillTint="33"/>
          </w:tcPr>
          <w:p w:rsidR="007859EC" w:rsidRPr="00D031AA" w:rsidRDefault="00EE7E4F" w:rsidP="00167385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 xml:space="preserve">Peşə standartları nəzərdən keçirilir və </w:t>
            </w:r>
            <w:r w:rsidR="00167385" w:rsidRPr="00D031AA">
              <w:rPr>
                <w:rFonts w:cs="Arial"/>
                <w:sz w:val="24"/>
                <w:szCs w:val="24"/>
              </w:rPr>
              <w:t>genişləndirilir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167385" w:rsidRPr="00D031AA" w:rsidRDefault="00167385" w:rsidP="00167385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Əlavə donor dəstəyinə ehtiyac varmı?</w:t>
            </w:r>
          </w:p>
          <w:p w:rsidR="00167385" w:rsidRPr="00D031AA" w:rsidRDefault="00167385" w:rsidP="00167385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Hal-hazırda, 275 standart təsdiqlənib və 75 təsdiq gözləyir. 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 xml:space="preserve">Gələcəkdə nə qədər standarta ehtiyac var? Onları təkmilləşdirmək üçün sistematik yenilənmə və rəy </w:t>
            </w:r>
            <w:r w:rsidR="00165AD0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toplama prosesini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necə təmin edə bilərik? </w:t>
            </w:r>
          </w:p>
          <w:p w:rsidR="003B3A55" w:rsidRPr="00D031AA" w:rsidRDefault="00167385" w:rsidP="00167385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Peşə Standartlarının inkişafı üzrə mövcud resurslar gücləndirilməlidirmi?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167385" w:rsidRPr="00D031AA" w:rsidRDefault="00167385" w:rsidP="00167385">
            <w:pPr>
              <w:rPr>
                <w:rFonts w:eastAsia="Times New Roman" w:cs="Arial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:rsidR="007859EC" w:rsidRPr="00D031AA" w:rsidRDefault="00167385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davam edir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7859EC" w:rsidRPr="00D031AA" w:rsidRDefault="00617A09" w:rsidP="003F6A77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  <w:r w:rsidR="003F6A77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6E1573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(</w:t>
            </w:r>
            <w:r w:rsidR="00B308A7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TN və so</w:t>
            </w:r>
            <w:r w:rsidR="003F6A77">
              <w:rPr>
                <w:rFonts w:eastAsia="Times New Roman" w:cs="Arial"/>
                <w:color w:val="4472C4" w:themeColor="accent5"/>
                <w:sz w:val="24"/>
                <w:szCs w:val="24"/>
              </w:rPr>
              <w:t>s</w:t>
            </w:r>
            <w:r w:rsidR="00B308A7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ial tərəfdaşların yardımı ilə</w:t>
            </w:r>
            <w:r w:rsidR="006E1573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)</w:t>
            </w:r>
          </w:p>
        </w:tc>
      </w:tr>
      <w:tr w:rsidR="0040649D" w:rsidRPr="00D031AA" w:rsidTr="00C35D79">
        <w:tc>
          <w:tcPr>
            <w:tcW w:w="3936" w:type="dxa"/>
            <w:shd w:val="clear" w:color="auto" w:fill="E2EFD9" w:themeFill="accent6" w:themeFillTint="33"/>
          </w:tcPr>
          <w:p w:rsidR="007859EC" w:rsidRPr="00D031AA" w:rsidRDefault="00167385" w:rsidP="00B95DD7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lastRenderedPageBreak/>
              <w:t>Peşə standartları maraqlı tərəflərlə birgə təsdiqlənir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7859EC" w:rsidRPr="00D031AA" w:rsidRDefault="007707A8" w:rsidP="005F1579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Bunun üçün prosedurlar mövcuddur, standartlar sahə nazirlikləri və aparıcı müəssisələr tərəfindən təsdiqlənir. 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Onlar dəyişdirilməlidirmi?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7859EC" w:rsidRPr="00D031AA" w:rsidRDefault="007859EC" w:rsidP="007707A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:rsidR="007859EC" w:rsidRPr="00D031AA" w:rsidRDefault="00167385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davam edir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7859EC" w:rsidRPr="00D031AA" w:rsidRDefault="00617A09" w:rsidP="007859EC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</w:tc>
      </w:tr>
      <w:tr w:rsidR="0040649D" w:rsidRPr="00D031AA" w:rsidTr="00C35D79">
        <w:tc>
          <w:tcPr>
            <w:tcW w:w="3936" w:type="dxa"/>
            <w:shd w:val="clear" w:color="auto" w:fill="E2EFD9" w:themeFill="accent6" w:themeFillTint="33"/>
          </w:tcPr>
          <w:p w:rsidR="007859EC" w:rsidRPr="00D031AA" w:rsidRDefault="007707A8" w:rsidP="00B95DD7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>Peşə standartları rəsmi olaraq təsdiqlənir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7859EC" w:rsidRPr="00D031AA" w:rsidRDefault="00B308A7" w:rsidP="007859EC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Qəbul edilmiş standartlar ƏƏSMN tərəfindən təsdiqlənir və dərc edilir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7859EC" w:rsidRPr="00D031AA" w:rsidRDefault="007859EC" w:rsidP="007859E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:rsidR="007859EC" w:rsidRPr="00D031AA" w:rsidRDefault="00167385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davam edir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7859EC" w:rsidRPr="00D031AA" w:rsidRDefault="00617A09" w:rsidP="007859EC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</w:tc>
      </w:tr>
      <w:tr w:rsidR="0040649D" w:rsidRPr="00D031AA" w:rsidTr="00C35D79">
        <w:tc>
          <w:tcPr>
            <w:tcW w:w="3936" w:type="dxa"/>
            <w:shd w:val="clear" w:color="auto" w:fill="E2EFD9" w:themeFill="accent6" w:themeFillTint="33"/>
          </w:tcPr>
          <w:p w:rsidR="007859EC" w:rsidRPr="00D031AA" w:rsidRDefault="00B308A7" w:rsidP="00B95DD7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Peşə standartlarının dövlət məlumat bazası mövcuddur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7616CF" w:rsidRPr="00D031AA" w:rsidRDefault="007616CF" w:rsidP="00B308A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7859EC" w:rsidRPr="00D031AA" w:rsidRDefault="00B84AE3" w:rsidP="007859EC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Əlavə donor dəstəyinə ehtiyac varmı?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7859EC" w:rsidRPr="00D031AA" w:rsidRDefault="007859EC" w:rsidP="007859EC">
            <w:pPr>
              <w:jc w:val="right"/>
              <w:rPr>
                <w:rFonts w:eastAsia="Times New Roman" w:cs="Arial"/>
                <w:color w:val="4472C4" w:themeColor="accent5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:rsidR="007859EC" w:rsidRPr="00D031AA" w:rsidRDefault="00617A09" w:rsidP="007859EC">
            <w:pPr>
              <w:rPr>
                <w:rFonts w:eastAsia="Times New Roman" w:cs="Arial"/>
                <w:color w:val="4472C4" w:themeColor="accent5"/>
                <w:sz w:val="24"/>
                <w:szCs w:val="24"/>
                <w:highlight w:val="yellow"/>
              </w:rPr>
            </w:pPr>
            <w:r w:rsidRPr="00D031AA">
              <w:rPr>
                <w:rFonts w:eastAsia="Times New Roman" w:cs="Arial"/>
                <w:color w:val="5B9BD5" w:themeColor="accent1"/>
                <w:sz w:val="24"/>
                <w:szCs w:val="24"/>
              </w:rPr>
              <w:t>ƏƏSMN</w:t>
            </w:r>
          </w:p>
        </w:tc>
      </w:tr>
      <w:tr w:rsidR="005F1579" w:rsidRPr="00D031AA" w:rsidTr="00C35D79">
        <w:tc>
          <w:tcPr>
            <w:tcW w:w="3936" w:type="dxa"/>
            <w:shd w:val="clear" w:color="auto" w:fill="E2EFD9" w:themeFill="accent6" w:themeFillTint="33"/>
          </w:tcPr>
          <w:p w:rsidR="005F1579" w:rsidRPr="00D031AA" w:rsidRDefault="00167385" w:rsidP="00167385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color w:val="4472C4" w:themeColor="accent5"/>
                <w:sz w:val="24"/>
                <w:szCs w:val="24"/>
              </w:rPr>
              <w:t>Digər mümkün fəaliyyətlər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5F1579" w:rsidRPr="00D031AA" w:rsidRDefault="005F1579" w:rsidP="00194007">
            <w:pPr>
              <w:rPr>
                <w:rFonts w:eastAsia="Times New Roman" w:cs="Arial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5F1579" w:rsidRPr="00D031AA" w:rsidRDefault="005F1579" w:rsidP="007859E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:rsidR="005F1579" w:rsidRPr="00D031AA" w:rsidRDefault="005F1579" w:rsidP="007859EC">
            <w:pPr>
              <w:jc w:val="right"/>
              <w:rPr>
                <w:rFonts w:eastAsia="Times New Roman" w:cs="Arial"/>
                <w:color w:val="4472C4" w:themeColor="accent5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:rsidR="005F1579" w:rsidRPr="00D031AA" w:rsidRDefault="005F1579" w:rsidP="007859EC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</w:tc>
      </w:tr>
      <w:tr w:rsidR="00217BE5" w:rsidRPr="00D031AA" w:rsidTr="00BF3F60">
        <w:tc>
          <w:tcPr>
            <w:tcW w:w="15701" w:type="dxa"/>
            <w:gridSpan w:val="5"/>
            <w:shd w:val="clear" w:color="auto" w:fill="3B3838" w:themeFill="background2" w:themeFillShade="40"/>
          </w:tcPr>
          <w:p w:rsidR="00217BE5" w:rsidRPr="00D031AA" w:rsidRDefault="00FE6B50" w:rsidP="00B308A7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 xml:space="preserve">3. </w:t>
            </w:r>
            <w:r w:rsidR="00B308A7" w:rsidRPr="00D031AA">
              <w:rPr>
                <w:rFonts w:cs="Arial"/>
                <w:b/>
                <w:color w:val="FFFFFF" w:themeColor="background1"/>
                <w:sz w:val="24"/>
                <w:szCs w:val="24"/>
              </w:rPr>
              <w:t>TƏHSİL STANDARTLARI VƏ KURİKULUMLARIN TƏLİM NƏTİCƏLƏRİ ƏSASINDA VƏ AZKÇ-ə UYĞUN OLARAQ YENİLƏNMƏSİ VƏ İNKİŞAF ETDİRİLMƏSİ</w:t>
            </w:r>
          </w:p>
        </w:tc>
      </w:tr>
      <w:tr w:rsidR="00570B30" w:rsidRPr="00D031AA" w:rsidTr="00160619">
        <w:tc>
          <w:tcPr>
            <w:tcW w:w="3936" w:type="dxa"/>
            <w:vMerge w:val="restart"/>
            <w:shd w:val="clear" w:color="auto" w:fill="FFFFB9"/>
          </w:tcPr>
          <w:p w:rsidR="00570B30" w:rsidRPr="00D031AA" w:rsidRDefault="0053397F" w:rsidP="007F11C5">
            <w:pPr>
              <w:pStyle w:val="a8"/>
              <w:numPr>
                <w:ilvl w:val="1"/>
                <w:numId w:val="25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 xml:space="preserve">Kvalifikasiyalar (Təhsil standartları və ya Kvalifikasiya standartları) </w:t>
            </w:r>
            <w:r w:rsidR="007F11C5" w:rsidRPr="00D031AA">
              <w:rPr>
                <w:rFonts w:cs="Arial"/>
                <w:sz w:val="24"/>
                <w:szCs w:val="24"/>
              </w:rPr>
              <w:t>hazırlanıb</w:t>
            </w:r>
            <w:r w:rsidRPr="00D031AA">
              <w:rPr>
                <w:rFonts w:cs="Arial"/>
                <w:sz w:val="24"/>
                <w:szCs w:val="24"/>
              </w:rPr>
              <w:t xml:space="preserve"> və ya nəzərdən keçirilib</w:t>
            </w:r>
          </w:p>
        </w:tc>
        <w:tc>
          <w:tcPr>
            <w:tcW w:w="3685" w:type="dxa"/>
            <w:shd w:val="clear" w:color="auto" w:fill="FFFFB9"/>
          </w:tcPr>
          <w:p w:rsidR="00570B30" w:rsidRPr="00D031AA" w:rsidRDefault="00896DE9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8</w:t>
            </w:r>
            <w:r w:rsidR="007F11C5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-ci </w:t>
            </w:r>
            <w:r w:rsidR="000463DA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səviyyə</w:t>
            </w:r>
            <w:r w:rsidR="007F11C5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 üçün</w:t>
            </w:r>
            <w:r w:rsidR="007F11C5" w:rsidRPr="00D031AA">
              <w:rPr>
                <w:rFonts w:eastAsia="Times New Roman" w:cs="Arial"/>
                <w:sz w:val="24"/>
                <w:szCs w:val="24"/>
              </w:rPr>
              <w:t xml:space="preserve"> fəlsəfə doktoru və elmlər doktoru standartları hazırlamaq</w:t>
            </w:r>
          </w:p>
          <w:p w:rsidR="00F64A9E" w:rsidRPr="00D031AA" w:rsidRDefault="00F64A9E" w:rsidP="00F64A9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Nazirlər Kabinetinin “Doktorantura ali təhsil səviyyəsi üzrə ixtisasların Təsnifatı” haqqında 2012-ci il 15 mart tarixli,</w:t>
            </w:r>
            <w:r w:rsidR="003F6A77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65 nömrəli qərarı (25 mart 2012-ci il) 399 ixtisası əhatə edir. </w:t>
            </w:r>
          </w:p>
          <w:p w:rsidR="00F64A9E" w:rsidRPr="00D031AA" w:rsidRDefault="00F64A9E" w:rsidP="00F64A9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399 standarta ehtiyacımız olacaq?</w:t>
            </w:r>
          </w:p>
          <w:p w:rsidR="00C56033" w:rsidRPr="00D031AA" w:rsidRDefault="00F64A9E" w:rsidP="00F64A9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Tədris edilən Doktorantura 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dərəcələri üçün plan varmı?</w:t>
            </w:r>
          </w:p>
        </w:tc>
        <w:tc>
          <w:tcPr>
            <w:tcW w:w="3686" w:type="dxa"/>
            <w:shd w:val="clear" w:color="auto" w:fill="FFFFB9"/>
          </w:tcPr>
          <w:p w:rsidR="00F64A9E" w:rsidRPr="00D031AA" w:rsidRDefault="00F64A9E" w:rsidP="007F11C5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:rsidR="00570B30" w:rsidRPr="00D031AA" w:rsidRDefault="009F7BF8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2017</w:t>
            </w:r>
            <w:r w:rsidR="008225F0" w:rsidRPr="00D031AA">
              <w:rPr>
                <w:rFonts w:eastAsia="Times New Roman" w:cs="Arial"/>
                <w:sz w:val="24"/>
                <w:szCs w:val="24"/>
              </w:rPr>
              <w:t>-2018</w:t>
            </w:r>
          </w:p>
        </w:tc>
        <w:tc>
          <w:tcPr>
            <w:tcW w:w="2552" w:type="dxa"/>
            <w:shd w:val="clear" w:color="auto" w:fill="FFFFB9"/>
          </w:tcPr>
          <w:p w:rsidR="0075265A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Ali Attestasiya Komissiyası</w:t>
            </w:r>
          </w:p>
          <w:p w:rsidR="0053397F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:rsidR="0075265A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75265A" w:rsidRPr="00D031AA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:rsidR="0075265A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Universitetlər</w:t>
            </w:r>
          </w:p>
          <w:p w:rsidR="0075265A" w:rsidRPr="00D031AA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:rsidR="0075265A" w:rsidRPr="00D031AA" w:rsidRDefault="0053397F" w:rsidP="0053397F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Elmlər Akademiyası </w:t>
            </w:r>
          </w:p>
        </w:tc>
      </w:tr>
      <w:tr w:rsidR="00160619" w:rsidRPr="00D031AA" w:rsidTr="00160619">
        <w:tc>
          <w:tcPr>
            <w:tcW w:w="3936" w:type="dxa"/>
            <w:vMerge/>
            <w:shd w:val="clear" w:color="auto" w:fill="FFFFB9"/>
          </w:tcPr>
          <w:p w:rsidR="00160619" w:rsidRPr="00D031AA" w:rsidRDefault="00160619" w:rsidP="00160619">
            <w:pPr>
              <w:pStyle w:val="a8"/>
              <w:numPr>
                <w:ilvl w:val="1"/>
                <w:numId w:val="25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:rsidR="00160619" w:rsidRPr="00D031AA" w:rsidRDefault="00F64A9E" w:rsidP="00160619">
            <w:pPr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6 və 7-ci </w:t>
            </w:r>
            <w:r w:rsidR="000463DA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səviyyə</w:t>
            </w:r>
            <w:r w:rsidR="00510820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lər</w:t>
            </w:r>
            <w:r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 üçün</w:t>
            </w:r>
            <w:r w:rsidR="00160619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: </w:t>
            </w:r>
          </w:p>
          <w:p w:rsidR="00160619" w:rsidRPr="00D031AA" w:rsidRDefault="006E0279" w:rsidP="00866C76">
            <w:pPr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Bütün standartlar AzKÇ ilə uyğunlaşdırılmalıdır (təlim nəticələri, </w:t>
            </w:r>
            <w:r w:rsidR="000463DA" w:rsidRPr="00D031AA">
              <w:rPr>
                <w:rFonts w:eastAsia="Times New Roman" w:cs="Arial"/>
                <w:sz w:val="24"/>
                <w:szCs w:val="24"/>
              </w:rPr>
              <w:t>səviyyə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lər, </w:t>
            </w:r>
            <w:r w:rsidR="002A25FA" w:rsidRPr="00D031AA">
              <w:rPr>
                <w:rFonts w:eastAsia="Times New Roman" w:cs="Arial"/>
                <w:sz w:val="24"/>
                <w:szCs w:val="24"/>
              </w:rPr>
              <w:t>Avropa Kredit Transferi və Toplanması Sistemi (AKTTS)</w:t>
            </w:r>
            <w:r w:rsidRPr="00D031AA">
              <w:rPr>
                <w:rFonts w:eastAsia="Times New Roman" w:cs="Arial"/>
                <w:sz w:val="24"/>
                <w:szCs w:val="24"/>
              </w:rPr>
              <w:t>). Bakal</w:t>
            </w:r>
            <w:r w:rsidR="002A25FA" w:rsidRPr="00D031AA">
              <w:rPr>
                <w:rFonts w:eastAsia="Times New Roman" w:cs="Arial"/>
                <w:sz w:val="24"/>
                <w:szCs w:val="24"/>
              </w:rPr>
              <w:t>avriat üzrə 154 və Magistratura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2A25FA" w:rsidRPr="00D031AA">
              <w:rPr>
                <w:rFonts w:eastAsia="Times New Roman" w:cs="Arial"/>
                <w:sz w:val="24"/>
                <w:szCs w:val="24"/>
              </w:rPr>
              <w:t xml:space="preserve">üzrə 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156 dövlət təhsil standartı yenidən işlənilməlidir. Ali </w:t>
            </w:r>
            <w:r w:rsidR="000463DA" w:rsidRPr="00D031AA">
              <w:rPr>
                <w:rFonts w:eastAsia="Times New Roman" w:cs="Arial"/>
                <w:sz w:val="24"/>
                <w:szCs w:val="24"/>
              </w:rPr>
              <w:t>səviyyə</w:t>
            </w:r>
            <w:r w:rsidRPr="00D031AA">
              <w:rPr>
                <w:rFonts w:eastAsia="Times New Roman" w:cs="Arial"/>
                <w:sz w:val="24"/>
                <w:szCs w:val="24"/>
              </w:rPr>
              <w:t>lər üzrə 36 peşə standartı mövcuddur. AT üzrə standartların müəyyənləşdirilməsində iş dünyası</w:t>
            </w:r>
            <w:r w:rsidR="00866C76">
              <w:rPr>
                <w:rFonts w:eastAsia="Times New Roman" w:cs="Arial"/>
                <w:sz w:val="24"/>
                <w:szCs w:val="24"/>
              </w:rPr>
              <w:t>nın mümkün iştirakı dəqiqləşdirilməlidir</w:t>
            </w:r>
            <w:r w:rsidRPr="00D031AA"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B9"/>
          </w:tcPr>
          <w:p w:rsidR="00160619" w:rsidRPr="00D031AA" w:rsidRDefault="009A733B" w:rsidP="0016061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Aİ və/və ya Avropa Şurasından ekspert dəstəyi zəruri ola bilər</w:t>
            </w:r>
          </w:p>
          <w:p w:rsidR="00320828" w:rsidRPr="00D031AA" w:rsidRDefault="00320828" w:rsidP="0032082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:rsidR="00160619" w:rsidRPr="00D031AA" w:rsidRDefault="00160619" w:rsidP="00160619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2017</w:t>
            </w:r>
          </w:p>
        </w:tc>
        <w:tc>
          <w:tcPr>
            <w:tcW w:w="2552" w:type="dxa"/>
            <w:shd w:val="clear" w:color="auto" w:fill="FFFFB9"/>
          </w:tcPr>
          <w:p w:rsidR="0053397F" w:rsidRPr="00D031AA" w:rsidRDefault="0053397F" w:rsidP="0053397F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53397F" w:rsidRPr="00D031AA" w:rsidRDefault="0053397F" w:rsidP="0053397F">
            <w:pPr>
              <w:rPr>
                <w:rFonts w:eastAsia="Times New Roman" w:cs="Arial"/>
                <w:sz w:val="24"/>
                <w:szCs w:val="24"/>
              </w:rPr>
            </w:pPr>
          </w:p>
          <w:p w:rsidR="0053397F" w:rsidRPr="00D031AA" w:rsidRDefault="0053397F" w:rsidP="0053397F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Universitetlər</w:t>
            </w:r>
          </w:p>
          <w:p w:rsidR="0053397F" w:rsidRPr="00D031AA" w:rsidRDefault="0053397F" w:rsidP="0053397F">
            <w:pPr>
              <w:rPr>
                <w:rFonts w:eastAsia="Times New Roman" w:cs="Arial"/>
                <w:sz w:val="24"/>
                <w:szCs w:val="24"/>
              </w:rPr>
            </w:pPr>
          </w:p>
          <w:p w:rsidR="00160619" w:rsidRPr="00D031AA" w:rsidRDefault="00160619" w:rsidP="00160619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70B30" w:rsidRPr="00D031AA" w:rsidTr="00160619">
        <w:tc>
          <w:tcPr>
            <w:tcW w:w="3936" w:type="dxa"/>
            <w:vMerge/>
            <w:shd w:val="clear" w:color="auto" w:fill="FFFFB9"/>
          </w:tcPr>
          <w:p w:rsidR="00570B30" w:rsidRPr="00D031AA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:rsidR="006B7C5E" w:rsidRPr="00D031AA" w:rsidRDefault="00C00A72" w:rsidP="00A859C4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5</w:t>
            </w:r>
            <w:r w:rsidR="002C0037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-</w:t>
            </w:r>
            <w:r w:rsidR="006E0279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ci </w:t>
            </w:r>
            <w:r w:rsidR="000463DA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səviyyə</w:t>
            </w:r>
            <w:r w:rsidR="006E0279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 üçün</w:t>
            </w:r>
          </w:p>
          <w:p w:rsidR="009F53A4" w:rsidRPr="00D031AA" w:rsidRDefault="00C0653D" w:rsidP="00C00A72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Orta ixtisas təhsili üzrə təsnifata 156 ixtisas daxildir. Nazirlər Kabinetinin 2013-cü il dekabr tarixli, 354 nömrəli qərarından sonra, orta ixtisas təhsili üzrə 115 dövlət təhsil standartı nəzərdən keçirilib, lakin hələ də AzKÇ-ə uyğunlaşdırılmayıb. ATF-nin kvalifikasiya standartları üzrə apardığı tədqiqatda əks olunmuş konkret tövsiyələr mövcuddur. </w:t>
            </w:r>
            <w:r w:rsidR="00E44382" w:rsidRPr="00D031AA"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  <w:t>İş dünyası nümayəndələrindən daha çox töhfəyə ehtiyac var</w:t>
            </w:r>
            <w:r w:rsidR="00165AD0" w:rsidRPr="00D031AA"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  <w:t>m</w:t>
            </w:r>
            <w:r w:rsidR="00165AD0" w:rsidRPr="00D031AA"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  <w:lang w:val="az-Latn-AZ"/>
              </w:rPr>
              <w:t>ı</w:t>
            </w:r>
            <w:r w:rsidR="00E44382" w:rsidRPr="00D031AA"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  <w:t>? Orta ixtisas təhslində islahatlar standartlara necə təsir edəcək.</w:t>
            </w:r>
          </w:p>
        </w:tc>
        <w:tc>
          <w:tcPr>
            <w:tcW w:w="3686" w:type="dxa"/>
            <w:shd w:val="clear" w:color="auto" w:fill="FFFFB9"/>
          </w:tcPr>
          <w:p w:rsidR="00C0653D" w:rsidRPr="00D031AA" w:rsidRDefault="00C0653D" w:rsidP="00C0653D">
            <w:pPr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</w:pPr>
          </w:p>
          <w:p w:rsidR="00C0653D" w:rsidRPr="00D031AA" w:rsidRDefault="00C0653D" w:rsidP="00C0653D">
            <w:pPr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</w:pPr>
          </w:p>
          <w:p w:rsidR="00C0653D" w:rsidRPr="00D031AA" w:rsidRDefault="00C0653D" w:rsidP="00C0653D">
            <w:pPr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</w:pPr>
          </w:p>
          <w:p w:rsidR="00C0653D" w:rsidRPr="00D031AA" w:rsidRDefault="00C0653D" w:rsidP="00C0653D">
            <w:pPr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</w:pPr>
          </w:p>
          <w:p w:rsidR="00C0653D" w:rsidRPr="00D031AA" w:rsidRDefault="00C0653D" w:rsidP="00C0653D">
            <w:pPr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</w:pPr>
          </w:p>
          <w:p w:rsidR="00C0653D" w:rsidRPr="00D031AA" w:rsidRDefault="00C0653D" w:rsidP="00C0653D">
            <w:pPr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</w:pPr>
          </w:p>
          <w:p w:rsidR="00570B30" w:rsidRPr="00D031AA" w:rsidRDefault="00570B30" w:rsidP="00E44382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:rsidR="00570B30" w:rsidRPr="00D031AA" w:rsidRDefault="009F53A4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2017-2018</w:t>
            </w:r>
          </w:p>
        </w:tc>
        <w:tc>
          <w:tcPr>
            <w:tcW w:w="2552" w:type="dxa"/>
            <w:shd w:val="clear" w:color="auto" w:fill="FFFFB9"/>
          </w:tcPr>
          <w:p w:rsidR="00570B30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9F53A4" w:rsidRPr="00D031AA" w:rsidRDefault="009F53A4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:rsidR="009F53A4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 Problemləri İnstitutu</w:t>
            </w:r>
          </w:p>
          <w:p w:rsidR="0053397F" w:rsidRPr="00D031AA" w:rsidRDefault="0053397F" w:rsidP="0053397F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Universitetlər</w:t>
            </w:r>
          </w:p>
          <w:p w:rsidR="009F53A4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Kolleclər</w:t>
            </w:r>
          </w:p>
          <w:p w:rsidR="007B69E3" w:rsidRPr="00D031AA" w:rsidRDefault="007B69E3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:rsidR="007B69E3" w:rsidRPr="00D031AA" w:rsidRDefault="0053397F" w:rsidP="007B69E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İş dünyasının nümayəndələri</w:t>
            </w:r>
          </w:p>
          <w:p w:rsidR="007B69E3" w:rsidRPr="00D031AA" w:rsidRDefault="007B69E3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70B30" w:rsidRPr="00D031AA" w:rsidTr="00160619">
        <w:tc>
          <w:tcPr>
            <w:tcW w:w="3936" w:type="dxa"/>
            <w:vMerge/>
            <w:shd w:val="clear" w:color="auto" w:fill="FFFFB9"/>
          </w:tcPr>
          <w:p w:rsidR="00570B30" w:rsidRPr="00D031AA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:rsidR="006B7C5E" w:rsidRPr="00D031AA" w:rsidRDefault="006B7C5E" w:rsidP="009F7BF8">
            <w:pPr>
              <w:rPr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color w:val="000000" w:themeColor="text1"/>
                <w:sz w:val="24"/>
                <w:szCs w:val="24"/>
                <w:u w:val="single"/>
              </w:rPr>
              <w:t>3-4</w:t>
            </w:r>
            <w:r w:rsidR="00E44382" w:rsidRPr="00D031AA">
              <w:rPr>
                <w:rFonts w:eastAsia="Times New Roman" w:cs="Arial"/>
                <w:b/>
                <w:color w:val="000000" w:themeColor="text1"/>
                <w:sz w:val="24"/>
                <w:szCs w:val="24"/>
                <w:u w:val="single"/>
              </w:rPr>
              <w:t>-cü</w:t>
            </w:r>
            <w:r w:rsidR="00E44382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 </w:t>
            </w:r>
            <w:r w:rsidR="000463DA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səviyyə</w:t>
            </w:r>
            <w:r w:rsidR="00510820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lər</w:t>
            </w:r>
            <w:r w:rsidR="00E44382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 üçün</w:t>
            </w:r>
          </w:p>
          <w:p w:rsidR="006B7C5E" w:rsidRPr="00D031AA" w:rsidRDefault="003F6D44" w:rsidP="003F6D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56 kurikulum yenilənib, lakin digər proqramlar yenilənməyib. 9 istiqamətdə 216 ixtisas qrupundan 131 proqram tədris olunur. 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Həqiqətdə, nə qədər tələb olur? İxtisasları </w:t>
            </w:r>
            <w:r w:rsidR="000463DA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səviyyə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lər üzrə təsnif etmək mümkündür</w:t>
            </w:r>
            <w:r w:rsidR="0065734C">
              <w:rPr>
                <w:rFonts w:eastAsia="Times New Roman" w:cs="Arial"/>
                <w:color w:val="4472C4" w:themeColor="accent5"/>
                <w:sz w:val="24"/>
                <w:szCs w:val="24"/>
              </w:rPr>
              <w:t>mü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? Maraqlı tərəflər arasında iş bölgüsünü dəqiqləşdirə bilərik</w:t>
            </w:r>
            <w:r w:rsidR="0065734C">
              <w:rPr>
                <w:rFonts w:eastAsia="Times New Roman" w:cs="Arial"/>
                <w:color w:val="4472C4" w:themeColor="accent5"/>
                <w:sz w:val="24"/>
                <w:szCs w:val="24"/>
              </w:rPr>
              <w:t>mi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?</w:t>
            </w:r>
          </w:p>
        </w:tc>
        <w:tc>
          <w:tcPr>
            <w:tcW w:w="3686" w:type="dxa"/>
            <w:shd w:val="clear" w:color="auto" w:fill="FFFFB9"/>
          </w:tcPr>
          <w:p w:rsidR="009F7BF8" w:rsidRPr="00D031AA" w:rsidRDefault="00C0653D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Aİ proqramından dəstək veriləcək.</w:t>
            </w:r>
          </w:p>
          <w:p w:rsidR="009F7BF8" w:rsidRPr="00D031AA" w:rsidRDefault="009F7BF8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:rsidR="0075265A" w:rsidRPr="00D031AA" w:rsidRDefault="0075265A" w:rsidP="00FE0509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:rsidR="00570B30" w:rsidRPr="00D031AA" w:rsidRDefault="0075265A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</w:t>
            </w:r>
            <w:r w:rsidR="00E76188" w:rsidRPr="00D031AA">
              <w:rPr>
                <w:rFonts w:eastAsia="Times New Roman" w:cs="Arial"/>
                <w:sz w:val="24"/>
                <w:szCs w:val="24"/>
              </w:rPr>
              <w:t>-2018</w:t>
            </w:r>
          </w:p>
        </w:tc>
        <w:tc>
          <w:tcPr>
            <w:tcW w:w="2552" w:type="dxa"/>
            <w:shd w:val="clear" w:color="auto" w:fill="FFFFB9"/>
          </w:tcPr>
          <w:p w:rsidR="00570B30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75265A" w:rsidRPr="00D031AA" w:rsidRDefault="00173CCB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Texniki Peşə Təhsili və Təlimi Agentliyi</w:t>
            </w:r>
          </w:p>
          <w:p w:rsidR="0075265A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 Problemləri İnstitutu</w:t>
            </w:r>
          </w:p>
          <w:p w:rsidR="0075265A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  <w:p w:rsidR="0053397F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:rsidR="0053397F" w:rsidRPr="00D031AA" w:rsidRDefault="0053397F" w:rsidP="0053397F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İş dünyasının nümayəndələri</w:t>
            </w:r>
          </w:p>
          <w:p w:rsidR="0075265A" w:rsidRPr="00D031AA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70B30" w:rsidRPr="00D031AA" w:rsidTr="00160619">
        <w:tc>
          <w:tcPr>
            <w:tcW w:w="3936" w:type="dxa"/>
            <w:vMerge/>
            <w:shd w:val="clear" w:color="auto" w:fill="FFFFB9"/>
          </w:tcPr>
          <w:p w:rsidR="00570B30" w:rsidRPr="00D031AA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:rsidR="00570B30" w:rsidRPr="00D031AA" w:rsidRDefault="00510820" w:rsidP="00CE31E8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1-2 və 4-cü </w:t>
            </w:r>
            <w:r w:rsidR="000463DA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>səviyyə</w:t>
            </w:r>
            <w:r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 üçün</w:t>
            </w:r>
            <w:r w:rsidR="000463DA" w:rsidRPr="00D031AA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 </w:t>
            </w:r>
            <w:r w:rsidRPr="00D031AA">
              <w:rPr>
                <w:rFonts w:eastAsia="Times New Roman" w:cs="Arial"/>
                <w:b/>
                <w:sz w:val="24"/>
                <w:szCs w:val="24"/>
              </w:rPr>
              <w:t>Ümumi Təhsil</w:t>
            </w:r>
          </w:p>
          <w:p w:rsidR="00C05179" w:rsidRPr="00D031AA" w:rsidRDefault="00470286" w:rsidP="00C05179">
            <w:pPr>
              <w:rPr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İbtidai təhsil, orta təhsil və tam orta təhsil üzrə, o cümlədən təlim nəticələri üzrə əsas göstəricilərin də daxil olduğu dövlət standarlarının vahid toplusu mövcuddur. </w:t>
            </w:r>
            <w:r w:rsidR="005E58AA" w:rsidRPr="00D031AA">
              <w:rPr>
                <w:rFonts w:eastAsia="Times New Roman" w:cs="Arial"/>
                <w:color w:val="0070C0"/>
                <w:sz w:val="24"/>
                <w:szCs w:val="24"/>
              </w:rPr>
              <w:t>Ümumi təhsilin müxtəlif səviyyələri üçün ayrı-ayrı standartların müəyyənləşdirilməsi, mövcud boşluqların aradan qaldırılması məqsədilə orta təhsilin 12 ilədək artırılması üçün qiymətləndirməyə ehtiyac varmı (Bununla bağlı, kvalifikasiya standartları üzrə ATF tədqiqatına baxın)?</w:t>
            </w:r>
          </w:p>
        </w:tc>
        <w:tc>
          <w:tcPr>
            <w:tcW w:w="3686" w:type="dxa"/>
            <w:shd w:val="clear" w:color="auto" w:fill="FFFFB9"/>
          </w:tcPr>
          <w:p w:rsidR="005E58AA" w:rsidRPr="00D031AA" w:rsidRDefault="005E58AA" w:rsidP="005E58AA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:rsidR="00570B30" w:rsidRPr="00D031AA" w:rsidRDefault="0069649F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2016-2017</w:t>
            </w:r>
          </w:p>
        </w:tc>
        <w:tc>
          <w:tcPr>
            <w:tcW w:w="2552" w:type="dxa"/>
            <w:shd w:val="clear" w:color="auto" w:fill="FFFFB9"/>
          </w:tcPr>
          <w:p w:rsidR="00570B30" w:rsidRPr="00D031AA" w:rsidRDefault="0053397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 Nazirliyi</w:t>
            </w:r>
          </w:p>
          <w:p w:rsidR="0069649F" w:rsidRPr="00D031AA" w:rsidRDefault="0069649F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:rsidR="0053397F" w:rsidRPr="00D031AA" w:rsidRDefault="0053397F" w:rsidP="0053397F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 Problemləri İnstitutu</w:t>
            </w:r>
          </w:p>
          <w:p w:rsidR="0069649F" w:rsidRPr="00D031AA" w:rsidRDefault="0069649F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859C4" w:rsidRPr="00D031AA" w:rsidTr="00BF36E6">
        <w:tc>
          <w:tcPr>
            <w:tcW w:w="3936" w:type="dxa"/>
            <w:vMerge/>
            <w:shd w:val="clear" w:color="auto" w:fill="FFFFB9"/>
          </w:tcPr>
          <w:p w:rsidR="00A859C4" w:rsidRPr="00D031AA" w:rsidRDefault="00A859C4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shd w:val="clear" w:color="auto" w:fill="000000" w:themeFill="text1"/>
          </w:tcPr>
          <w:p w:rsidR="00A859C4" w:rsidRPr="00D031AA" w:rsidRDefault="00510820" w:rsidP="00CE31E8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YAŞLILARIN TƏHSİLİ</w:t>
            </w:r>
          </w:p>
          <w:p w:rsidR="00C05179" w:rsidRPr="00D031AA" w:rsidRDefault="00C05179" w:rsidP="00CE31E8">
            <w:pPr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570B30" w:rsidRPr="00D031AA" w:rsidTr="00160619">
        <w:tc>
          <w:tcPr>
            <w:tcW w:w="3936" w:type="dxa"/>
            <w:vMerge/>
            <w:shd w:val="clear" w:color="auto" w:fill="FFFFB9"/>
          </w:tcPr>
          <w:p w:rsidR="00570B30" w:rsidRPr="00D031AA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:rsidR="008C7E32" w:rsidRPr="00D031AA" w:rsidRDefault="005360A3" w:rsidP="0065734C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b/>
                <w:sz w:val="24"/>
                <w:szCs w:val="24"/>
              </w:rPr>
              <w:t xml:space="preserve">Müxtəlif müəllim qrupları üzrə </w:t>
            </w:r>
            <w:r w:rsidRPr="00D031AA">
              <w:rPr>
                <w:rFonts w:eastAsia="Times New Roman" w:cs="Arial"/>
                <w:b/>
                <w:sz w:val="24"/>
                <w:szCs w:val="24"/>
              </w:rPr>
              <w:lastRenderedPageBreak/>
              <w:t>kvalifikasiyaların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TN və Avropanın qabaqcıl praktikaları əsasında hazırlanmış müvafiq peşə standartları ilə uyğunlaşdırılması</w:t>
            </w:r>
          </w:p>
        </w:tc>
        <w:tc>
          <w:tcPr>
            <w:tcW w:w="3686" w:type="dxa"/>
            <w:shd w:val="clear" w:color="auto" w:fill="FFFFB9"/>
          </w:tcPr>
          <w:p w:rsidR="00570B30" w:rsidRPr="00D031AA" w:rsidRDefault="00DC2471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Donor dəstəyinə ehtiyac varmı</w:t>
            </w:r>
            <w:r w:rsidR="00C00A72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FFFFB9"/>
          </w:tcPr>
          <w:p w:rsidR="00570B30" w:rsidRPr="00D031AA" w:rsidRDefault="00232F78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2018-2020</w:t>
            </w:r>
          </w:p>
        </w:tc>
        <w:tc>
          <w:tcPr>
            <w:tcW w:w="2552" w:type="dxa"/>
            <w:shd w:val="clear" w:color="auto" w:fill="FFFFB9"/>
          </w:tcPr>
          <w:p w:rsidR="0053397F" w:rsidRPr="00D031AA" w:rsidRDefault="0053397F" w:rsidP="0053397F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 Nazirliyi</w:t>
            </w:r>
          </w:p>
          <w:p w:rsidR="00570B30" w:rsidRPr="00D031AA" w:rsidRDefault="00570B30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70B30" w:rsidRPr="00D031AA" w:rsidTr="00160619">
        <w:tc>
          <w:tcPr>
            <w:tcW w:w="3936" w:type="dxa"/>
            <w:vMerge/>
            <w:shd w:val="clear" w:color="auto" w:fill="FFFFB9"/>
          </w:tcPr>
          <w:p w:rsidR="00570B30" w:rsidRPr="00D031AA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:rsidR="00A73157" w:rsidRPr="00D031AA" w:rsidRDefault="00A73157" w:rsidP="00A73157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Yaşlıların təhsili üçün keyfiyyət təminatı və </w:t>
            </w:r>
            <w:r w:rsidR="0065734C">
              <w:rPr>
                <w:rFonts w:eastAsia="Times New Roman" w:cs="Arial"/>
                <w:color w:val="4472C4" w:themeColor="accent5"/>
                <w:sz w:val="24"/>
                <w:szCs w:val="24"/>
              </w:rPr>
              <w:t>sertifikatlaşdırma</w:t>
            </w:r>
            <w:r w:rsidR="00404A1C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  <w:r w:rsidR="00474960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üzrə </w:t>
            </w:r>
            <w:r w:rsidR="00404A1C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mövcud lisenziyalaşdırma </w:t>
            </w:r>
            <w:r w:rsidR="00474960">
              <w:rPr>
                <w:rFonts w:eastAsia="Times New Roman" w:cs="Arial"/>
                <w:color w:val="4472C4" w:themeColor="accent5"/>
                <w:sz w:val="24"/>
                <w:szCs w:val="24"/>
              </w:rPr>
              <w:t>prosesi daha da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inkişaf etdirilməli və AzKÇ ilə uyğunlaşdırılmalıdır. </w:t>
            </w:r>
          </w:p>
          <w:p w:rsidR="00C00A72" w:rsidRPr="00D031AA" w:rsidRDefault="00A73157" w:rsidP="00404A1C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Hansı standartlardan istifadə edilməlidir? Yaşlıların təhsilinin keyfiyyəti necə təmin edilməli və </w:t>
            </w:r>
            <w:r w:rsidR="00404A1C">
              <w:rPr>
                <w:rFonts w:eastAsia="Times New Roman" w:cs="Arial"/>
                <w:color w:val="4472C4" w:themeColor="accent5"/>
                <w:sz w:val="24"/>
                <w:szCs w:val="24"/>
              </w:rPr>
              <w:t>sertifikatlaşdırma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necə aparılmalıdır?</w:t>
            </w:r>
          </w:p>
        </w:tc>
        <w:tc>
          <w:tcPr>
            <w:tcW w:w="3686" w:type="dxa"/>
            <w:shd w:val="clear" w:color="auto" w:fill="FFFFB9"/>
          </w:tcPr>
          <w:p w:rsidR="009978B2" w:rsidRPr="00D031AA" w:rsidRDefault="009978B2" w:rsidP="00A73157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:rsidR="00570B30" w:rsidRPr="00D031AA" w:rsidRDefault="0069649F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2016-2022</w:t>
            </w:r>
          </w:p>
        </w:tc>
        <w:tc>
          <w:tcPr>
            <w:tcW w:w="2552" w:type="dxa"/>
            <w:shd w:val="clear" w:color="auto" w:fill="FFFFB9"/>
          </w:tcPr>
          <w:p w:rsidR="0069649F" w:rsidRPr="00D031AA" w:rsidRDefault="0053397F" w:rsidP="0069649F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455C64" w:rsidRPr="00D031AA" w:rsidRDefault="00455C64" w:rsidP="00455C6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Texniki Peşə Təhsili və Təlimi Agentliyi </w:t>
            </w:r>
          </w:p>
          <w:p w:rsidR="00053A91" w:rsidRPr="00D031AA" w:rsidRDefault="00053A91" w:rsidP="00053A91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 Problemləri İnstitutu</w:t>
            </w:r>
          </w:p>
          <w:p w:rsidR="00314FF2" w:rsidRPr="00D031AA" w:rsidRDefault="00314FF2" w:rsidP="00314FF2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  <w:p w:rsidR="0069649F" w:rsidRPr="00D031AA" w:rsidRDefault="00173CCB" w:rsidP="0069649F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İqtisadiyyat və Sənayə Nazirliyi</w:t>
            </w:r>
          </w:p>
          <w:p w:rsidR="0069649F" w:rsidRPr="00D031AA" w:rsidRDefault="0069649F" w:rsidP="0069649F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  <w:p w:rsidR="00314FF2" w:rsidRPr="00D031AA" w:rsidRDefault="00314FF2" w:rsidP="00C00A72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Digərləri</w:t>
            </w:r>
          </w:p>
        </w:tc>
      </w:tr>
      <w:tr w:rsidR="006470E4" w:rsidRPr="00D031AA" w:rsidTr="00160619">
        <w:trPr>
          <w:trHeight w:val="2197"/>
        </w:trPr>
        <w:tc>
          <w:tcPr>
            <w:tcW w:w="3936" w:type="dxa"/>
            <w:shd w:val="clear" w:color="auto" w:fill="FFFFB9"/>
          </w:tcPr>
          <w:p w:rsidR="006470E4" w:rsidRPr="00D031AA" w:rsidRDefault="00314FF2" w:rsidP="00A36844">
            <w:pPr>
              <w:pStyle w:val="a8"/>
              <w:numPr>
                <w:ilvl w:val="1"/>
                <w:numId w:val="25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>Kvalifikasiyalar rəsmi olaraq təsdiqlənib</w:t>
            </w:r>
          </w:p>
        </w:tc>
        <w:tc>
          <w:tcPr>
            <w:tcW w:w="3685" w:type="dxa"/>
            <w:shd w:val="clear" w:color="auto" w:fill="FFFFB9"/>
          </w:tcPr>
          <w:p w:rsidR="00AE1C69" w:rsidRPr="00D031AA" w:rsidRDefault="00AE1C69" w:rsidP="00AE1C69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Bütün Dövlət Təhsil Standartları Nazirlər Kabineti tərəfindən təsdiqlənir</w:t>
            </w:r>
          </w:p>
          <w:p w:rsidR="00AE1C69" w:rsidRPr="00D031AA" w:rsidRDefault="00AE1C69" w:rsidP="00AE1C69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Peşə və kvalifikasiya standartları ƏƏSMN</w:t>
            </w:r>
            <w:r w:rsidR="00271C72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D031AA">
              <w:rPr>
                <w:rFonts w:eastAsia="Times New Roman" w:cs="Arial"/>
                <w:sz w:val="24"/>
                <w:szCs w:val="24"/>
              </w:rPr>
              <w:t>tərəfindən təsdiqlənir</w:t>
            </w:r>
          </w:p>
          <w:p w:rsidR="00AE1C69" w:rsidRPr="00D031AA" w:rsidRDefault="00AE1C69" w:rsidP="00AE1C6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Ali təhsil üzrə dövlət standartı sahə meyarları və ya qiymətləndirmə tələblərini nəzərə alırmı?</w:t>
            </w:r>
          </w:p>
          <w:p w:rsidR="006470E4" w:rsidRPr="00D031AA" w:rsidRDefault="00AE1C69" w:rsidP="00AE1C69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MKÇ reyestri yaradıldıqdan sonra</w:t>
            </w:r>
            <w:r w:rsidR="00271C72">
              <w:rPr>
                <w:rFonts w:eastAsia="Times New Roman" w:cs="Arial"/>
                <w:color w:val="4472C4" w:themeColor="accent5"/>
                <w:sz w:val="24"/>
                <w:szCs w:val="24"/>
              </w:rPr>
              <w:t>,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proqramların və ixtisaslaşmaların təsnifatlarına ehtiyac qalacaqmı?</w:t>
            </w:r>
          </w:p>
        </w:tc>
        <w:tc>
          <w:tcPr>
            <w:tcW w:w="3686" w:type="dxa"/>
            <w:shd w:val="clear" w:color="auto" w:fill="FFFFB9"/>
          </w:tcPr>
          <w:p w:rsidR="00314FF2" w:rsidRPr="00D031AA" w:rsidRDefault="00314FF2" w:rsidP="00AE1C69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:rsidR="006470E4" w:rsidRPr="00D031AA" w:rsidRDefault="006470E4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2016-2022</w:t>
            </w:r>
          </w:p>
        </w:tc>
        <w:tc>
          <w:tcPr>
            <w:tcW w:w="2552" w:type="dxa"/>
            <w:shd w:val="clear" w:color="auto" w:fill="FFFFB9"/>
          </w:tcPr>
          <w:p w:rsidR="00053A91" w:rsidRPr="00D031AA" w:rsidRDefault="00053A91" w:rsidP="00053A91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Nazirlər Kabineti</w:t>
            </w:r>
          </w:p>
          <w:p w:rsidR="006470E4" w:rsidRPr="00D031AA" w:rsidRDefault="006470E4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080D51" w:rsidRPr="00D031AA" w:rsidTr="00160619">
        <w:trPr>
          <w:trHeight w:val="959"/>
        </w:trPr>
        <w:tc>
          <w:tcPr>
            <w:tcW w:w="3936" w:type="dxa"/>
            <w:shd w:val="clear" w:color="auto" w:fill="FFFFB9"/>
          </w:tcPr>
          <w:p w:rsidR="00080D51" w:rsidRPr="00D031AA" w:rsidRDefault="00314FF2" w:rsidP="006470E4">
            <w:pPr>
              <w:pStyle w:val="a8"/>
              <w:numPr>
                <w:ilvl w:val="1"/>
                <w:numId w:val="25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Kvalifikasiyaların Reyestrə daxil edilməsi üçün aydın meyar və prosedur hazırlanıb</w:t>
            </w:r>
          </w:p>
        </w:tc>
        <w:tc>
          <w:tcPr>
            <w:tcW w:w="3685" w:type="dxa"/>
            <w:shd w:val="clear" w:color="auto" w:fill="FFFFB9"/>
          </w:tcPr>
          <w:p w:rsidR="008666C1" w:rsidRPr="00D031AA" w:rsidRDefault="00314FF2" w:rsidP="00CE31E8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Dövlət təhsil standartlarının AzKÇ reyestrinə daxil edilməsi üçün minimum meyarları müəyyən edə bilərikmi?</w:t>
            </w:r>
          </w:p>
        </w:tc>
        <w:tc>
          <w:tcPr>
            <w:tcW w:w="3686" w:type="dxa"/>
            <w:shd w:val="clear" w:color="auto" w:fill="FFFFB9"/>
          </w:tcPr>
          <w:p w:rsidR="00080D51" w:rsidRPr="00D031AA" w:rsidRDefault="00080D51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:rsidR="00080D51" w:rsidRPr="00D031AA" w:rsidRDefault="008666C1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2016-2018</w:t>
            </w:r>
          </w:p>
        </w:tc>
        <w:tc>
          <w:tcPr>
            <w:tcW w:w="2552" w:type="dxa"/>
            <w:shd w:val="clear" w:color="auto" w:fill="FFFFB9"/>
          </w:tcPr>
          <w:p w:rsidR="00080D51" w:rsidRPr="00D031AA" w:rsidRDefault="00053A91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Nazirlər Kabineti</w:t>
            </w:r>
          </w:p>
          <w:p w:rsidR="006470E4" w:rsidRPr="00D031AA" w:rsidRDefault="00053A91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080D51" w:rsidRPr="00D031AA" w:rsidRDefault="00053A91" w:rsidP="00053A91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Maraqlı tərəflərin koordinasiya qrupları </w:t>
            </w:r>
          </w:p>
        </w:tc>
      </w:tr>
      <w:tr w:rsidR="00217BE5" w:rsidRPr="00D031AA" w:rsidTr="00A859C4">
        <w:tc>
          <w:tcPr>
            <w:tcW w:w="15701" w:type="dxa"/>
            <w:gridSpan w:val="5"/>
            <w:shd w:val="clear" w:color="auto" w:fill="000000" w:themeFill="text1"/>
          </w:tcPr>
          <w:p w:rsidR="00053A91" w:rsidRPr="00D031AA" w:rsidRDefault="00217BE5" w:rsidP="00053A91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az-Latn-AZ"/>
              </w:rPr>
            </w:pPr>
            <w:r w:rsidRPr="00D031AA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 xml:space="preserve">4. </w:t>
            </w:r>
            <w:r w:rsidR="00053A91" w:rsidRPr="00D031AA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KEYFIYY</w:t>
            </w:r>
            <w:r w:rsidR="00053A91" w:rsidRPr="00D031AA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az-Latn-AZ"/>
              </w:rPr>
              <w:t>ƏT TƏMİNATI PROSESLƏRİNİN GÜCLƏNDİRİLMƏSİ</w:t>
            </w:r>
          </w:p>
        </w:tc>
      </w:tr>
      <w:tr w:rsidR="008666C1" w:rsidRPr="00D031AA" w:rsidTr="00160619">
        <w:trPr>
          <w:trHeight w:val="1497"/>
        </w:trPr>
        <w:tc>
          <w:tcPr>
            <w:tcW w:w="3936" w:type="dxa"/>
            <w:shd w:val="clear" w:color="auto" w:fill="EDE7DB"/>
          </w:tcPr>
          <w:p w:rsidR="008666C1" w:rsidRPr="00D031AA" w:rsidRDefault="00237196" w:rsidP="00A36844">
            <w:pPr>
              <w:pStyle w:val="a8"/>
              <w:numPr>
                <w:ilvl w:val="1"/>
                <w:numId w:val="26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lastRenderedPageBreak/>
              <w:t>Milli Reyestr</w:t>
            </w:r>
            <w:r w:rsidR="00271C72">
              <w:rPr>
                <w:rFonts w:cs="Arial"/>
                <w:sz w:val="24"/>
                <w:szCs w:val="24"/>
              </w:rPr>
              <w:t>lə</w:t>
            </w:r>
            <w:r w:rsidRPr="00D031AA">
              <w:rPr>
                <w:rFonts w:cs="Arial"/>
                <w:sz w:val="24"/>
                <w:szCs w:val="24"/>
              </w:rPr>
              <w:t xml:space="preserve"> yanaşı aşağıda qeyd olunanlar yaradılıb </w:t>
            </w:r>
          </w:p>
          <w:p w:rsidR="008666C1" w:rsidRPr="00D031AA" w:rsidRDefault="00237196" w:rsidP="00160619">
            <w:pPr>
              <w:pStyle w:val="a8"/>
              <w:numPr>
                <w:ilvl w:val="0"/>
                <w:numId w:val="28"/>
              </w:numPr>
              <w:shd w:val="clear" w:color="auto" w:fill="EDE7DB"/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>Dövlət sənədlərini (kvalifikasiya/adə</w:t>
            </w:r>
            <w:r w:rsidR="00271C72">
              <w:rPr>
                <w:rFonts w:cs="Arial"/>
                <w:sz w:val="24"/>
                <w:szCs w:val="24"/>
              </w:rPr>
              <w:t>tə</w:t>
            </w:r>
            <w:r w:rsidRPr="00D031AA">
              <w:rPr>
                <w:rFonts w:cs="Arial"/>
                <w:sz w:val="24"/>
                <w:szCs w:val="24"/>
              </w:rPr>
              <w:t>n diplom) təltif edən akkreditasiya olunmuş institutlar</w:t>
            </w:r>
            <w:r w:rsidR="008666C1" w:rsidRPr="00D031AA">
              <w:rPr>
                <w:rFonts w:cs="Arial"/>
                <w:sz w:val="24"/>
                <w:szCs w:val="24"/>
              </w:rPr>
              <w:t xml:space="preserve">; </w:t>
            </w:r>
          </w:p>
          <w:p w:rsidR="008666C1" w:rsidRPr="00D031AA" w:rsidRDefault="00237196" w:rsidP="00160619">
            <w:pPr>
              <w:pStyle w:val="a8"/>
              <w:numPr>
                <w:ilvl w:val="0"/>
                <w:numId w:val="28"/>
              </w:numPr>
              <w:shd w:val="clear" w:color="auto" w:fill="EDE7DB"/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>Akkreditasiya olunmuş tədris proqramları</w:t>
            </w:r>
            <w:r w:rsidR="008666C1" w:rsidRPr="00D031AA">
              <w:rPr>
                <w:rFonts w:cs="Arial"/>
                <w:sz w:val="24"/>
                <w:szCs w:val="24"/>
              </w:rPr>
              <w:t xml:space="preserve">; </w:t>
            </w:r>
          </w:p>
          <w:p w:rsidR="008666C1" w:rsidRPr="00D031AA" w:rsidRDefault="00237196" w:rsidP="00237196">
            <w:pPr>
              <w:pStyle w:val="a8"/>
              <w:numPr>
                <w:ilvl w:val="0"/>
                <w:numId w:val="28"/>
              </w:numPr>
              <w:shd w:val="clear" w:color="auto" w:fill="EDE7DB"/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>Təltif olunan kvalifikasiyalar (diplomlar, sertifikatlar və dövlət tərəfindən tanınan digər sənədllər)</w:t>
            </w:r>
            <w:r w:rsidR="008666C1" w:rsidRPr="00D031AA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shd w:val="clear" w:color="auto" w:fill="EDE7DB"/>
          </w:tcPr>
          <w:p w:rsidR="008666C1" w:rsidRPr="00D031AA" w:rsidRDefault="00237196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Təlimat və məlumat bazasının hazırlanması</w:t>
            </w:r>
          </w:p>
        </w:tc>
        <w:tc>
          <w:tcPr>
            <w:tcW w:w="3686" w:type="dxa"/>
            <w:shd w:val="clear" w:color="auto" w:fill="EDE7DB"/>
          </w:tcPr>
          <w:p w:rsidR="008666C1" w:rsidRPr="00D031AA" w:rsidRDefault="00237196" w:rsidP="008666C1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Təhsil Proqramı vasitəsilə Aİ dəstəyi</w:t>
            </w:r>
          </w:p>
        </w:tc>
        <w:tc>
          <w:tcPr>
            <w:tcW w:w="1842" w:type="dxa"/>
            <w:shd w:val="clear" w:color="auto" w:fill="EDE7DB"/>
          </w:tcPr>
          <w:p w:rsidR="008666C1" w:rsidRPr="00D031AA" w:rsidRDefault="008666C1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2016-2019</w:t>
            </w:r>
          </w:p>
        </w:tc>
        <w:tc>
          <w:tcPr>
            <w:tcW w:w="2552" w:type="dxa"/>
            <w:shd w:val="clear" w:color="auto" w:fill="EDE7DB"/>
          </w:tcPr>
          <w:p w:rsidR="00053A91" w:rsidRPr="00D031AA" w:rsidRDefault="00053A91" w:rsidP="00053A91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8666C1" w:rsidRPr="00D031AA" w:rsidRDefault="008666C1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A36844" w:rsidRPr="00D031AA" w:rsidRDefault="00382294" w:rsidP="00382294">
            <w:pPr>
              <w:pStyle w:val="a8"/>
              <w:numPr>
                <w:ilvl w:val="1"/>
                <w:numId w:val="26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Təhsilverənlər/attestasiya qurumlari üzrə akkreditasiya sistemi tətbiq edilir</w:t>
            </w:r>
          </w:p>
        </w:tc>
        <w:tc>
          <w:tcPr>
            <w:tcW w:w="3685" w:type="dxa"/>
            <w:shd w:val="clear" w:color="auto" w:fill="EDE7DB"/>
          </w:tcPr>
          <w:p w:rsidR="00B80816" w:rsidRPr="00D031AA" w:rsidRDefault="00097B8E" w:rsidP="00A36844">
            <w:p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>Təhsilin İnkişafı üzrə Milli Strategiyaya əsasən, keyfiyyət əsas strateji prioritetdir.</w:t>
            </w:r>
          </w:p>
          <w:p w:rsidR="00B80816" w:rsidRPr="00D031AA" w:rsidRDefault="00097B8E" w:rsidP="00A36844">
            <w:pPr>
              <w:rPr>
                <w:rFonts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cs="Arial"/>
                <w:color w:val="4472C4" w:themeColor="accent5"/>
                <w:sz w:val="24"/>
                <w:szCs w:val="24"/>
              </w:rPr>
              <w:t>Bunun üçün kifayət qədər potensial varmı</w:t>
            </w:r>
            <w:r w:rsidR="00B80816" w:rsidRPr="00D031AA">
              <w:rPr>
                <w:rFonts w:cs="Arial"/>
                <w:color w:val="4472C4" w:themeColor="accent5"/>
                <w:sz w:val="24"/>
                <w:szCs w:val="24"/>
              </w:rPr>
              <w:t>?</w:t>
            </w:r>
          </w:p>
          <w:p w:rsidR="00B80816" w:rsidRPr="00D031AA" w:rsidRDefault="00097B8E" w:rsidP="00A36844">
            <w:pPr>
              <w:rPr>
                <w:rFonts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cs="Arial"/>
                <w:color w:val="4472C4" w:themeColor="accent5"/>
                <w:sz w:val="24"/>
                <w:szCs w:val="24"/>
              </w:rPr>
              <w:t>Bu yanaşmanın təkmilləşdirilməsi üçün Avropa təcrübəsindən necə yararlanmaq olar?</w:t>
            </w:r>
          </w:p>
          <w:p w:rsidR="00473EA4" w:rsidRPr="00D031AA" w:rsidRDefault="00473EA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DE7DB"/>
          </w:tcPr>
          <w:p w:rsidR="00A36844" w:rsidRPr="00D031AA" w:rsidRDefault="00097B8E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Ali təhsil sisteminin Avropa ali təhsil məkanının tələblərinə daha da uyğunlaşdırılması üzrə Aİ Tvinninq layihəsi</w:t>
            </w:r>
          </w:p>
          <w:p w:rsidR="006B2155" w:rsidRPr="00D031AA" w:rsidRDefault="006B2155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:rsidR="00993DD8" w:rsidRPr="00D031AA" w:rsidRDefault="00993DD8" w:rsidP="00A36844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</w:p>
          <w:p w:rsidR="006B2155" w:rsidRPr="00D031AA" w:rsidRDefault="006B2155" w:rsidP="00993DD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:rsidR="00A36844" w:rsidRPr="00D031AA" w:rsidRDefault="006B2155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2016-2019</w:t>
            </w:r>
          </w:p>
        </w:tc>
        <w:tc>
          <w:tcPr>
            <w:tcW w:w="2552" w:type="dxa"/>
            <w:shd w:val="clear" w:color="auto" w:fill="EDE7DB"/>
          </w:tcPr>
          <w:p w:rsidR="00097B8E" w:rsidRPr="00D031AA" w:rsidRDefault="00097B8E" w:rsidP="00097B8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A36844" w:rsidRPr="00D031AA" w:rsidRDefault="00097B8E" w:rsidP="004C71D4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D031AA">
              <w:rPr>
                <w:color w:val="000000" w:themeColor="text1"/>
                <w:sz w:val="24"/>
                <w:szCs w:val="24"/>
              </w:rPr>
              <w:t xml:space="preserve">Təhsilverənlər yeni kvalifikasiya </w:t>
            </w:r>
            <w:r w:rsidR="004C71D4" w:rsidRPr="00D031AA">
              <w:rPr>
                <w:color w:val="000000" w:themeColor="text1"/>
                <w:sz w:val="24"/>
                <w:szCs w:val="24"/>
              </w:rPr>
              <w:t>təltif etmək üçün müraciət edə bi</w:t>
            </w:r>
            <w:r w:rsidR="00D81F68" w:rsidRPr="00D031AA">
              <w:rPr>
                <w:color w:val="000000" w:themeColor="text1"/>
                <w:sz w:val="24"/>
                <w:szCs w:val="24"/>
              </w:rPr>
              <w:t>lərlər</w:t>
            </w:r>
          </w:p>
        </w:tc>
        <w:tc>
          <w:tcPr>
            <w:tcW w:w="3685" w:type="dxa"/>
            <w:shd w:val="clear" w:color="auto" w:fill="EDE7DB"/>
          </w:tcPr>
          <w:p w:rsidR="00A36844" w:rsidRPr="00D031AA" w:rsidRDefault="00097B8E" w:rsidP="00B80816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>Dövlət təhsil proqramları, akkreditasiya edilmiş proqramlar və təhsilverənlər arasında olan əlaqələr dəqiqləşdirilməlidir.</w:t>
            </w:r>
          </w:p>
        </w:tc>
        <w:tc>
          <w:tcPr>
            <w:tcW w:w="3686" w:type="dxa"/>
            <w:shd w:val="clear" w:color="auto" w:fill="EDE7DB"/>
          </w:tcPr>
          <w:p w:rsidR="00097B8E" w:rsidRPr="00D031AA" w:rsidRDefault="00097B8E" w:rsidP="00097B8E">
            <w:pPr>
              <w:rPr>
                <w:rFonts w:eastAsia="Times New Roman" w:cs="Arial"/>
                <w:color w:val="0070C0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70C0"/>
                <w:sz w:val="24"/>
                <w:szCs w:val="24"/>
              </w:rPr>
              <w:t>Ali təhsil sisteminin Avropa ali təhsil məkanının tələblərinə daha da uyğunlaşdırılması üzrə Aİ Tvinninq layihəsi?</w:t>
            </w:r>
          </w:p>
          <w:p w:rsidR="00D0342B" w:rsidRPr="00D031AA" w:rsidRDefault="00D0342B" w:rsidP="00D0342B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:rsidR="00A36844" w:rsidRPr="00D031AA" w:rsidRDefault="006B2155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2017-2018</w:t>
            </w:r>
          </w:p>
        </w:tc>
        <w:tc>
          <w:tcPr>
            <w:tcW w:w="2552" w:type="dxa"/>
            <w:shd w:val="clear" w:color="auto" w:fill="EDE7DB"/>
          </w:tcPr>
          <w:p w:rsidR="00097B8E" w:rsidRPr="00D031AA" w:rsidRDefault="00097B8E" w:rsidP="00097B8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A36844" w:rsidRPr="00D031AA" w:rsidRDefault="00D81F68" w:rsidP="008F3FD6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 xml:space="preserve">Təhsilverənlər </w:t>
            </w:r>
            <w:r w:rsidR="008F3FD6" w:rsidRPr="00D031AA">
              <w:rPr>
                <w:sz w:val="24"/>
                <w:szCs w:val="24"/>
              </w:rPr>
              <w:t xml:space="preserve">yeni </w:t>
            </w:r>
            <w:r w:rsidR="008F3FD6" w:rsidRPr="00D031AA">
              <w:rPr>
                <w:sz w:val="24"/>
                <w:szCs w:val="24"/>
              </w:rPr>
              <w:lastRenderedPageBreak/>
              <w:t>proqramlar hazırlamaq və təklif etmək üçün m</w:t>
            </w:r>
            <w:r w:rsidR="0042071D" w:rsidRPr="00D031AA">
              <w:rPr>
                <w:sz w:val="24"/>
                <w:szCs w:val="24"/>
              </w:rPr>
              <w:t>ü</w:t>
            </w:r>
            <w:r w:rsidR="008F3FD6" w:rsidRPr="00D031AA">
              <w:rPr>
                <w:sz w:val="24"/>
                <w:szCs w:val="24"/>
              </w:rPr>
              <w:t xml:space="preserve">raciət edə bilərlər </w:t>
            </w:r>
          </w:p>
        </w:tc>
        <w:tc>
          <w:tcPr>
            <w:tcW w:w="3685" w:type="dxa"/>
            <w:shd w:val="clear" w:color="auto" w:fill="EDE7DB"/>
          </w:tcPr>
          <w:p w:rsidR="00D81F68" w:rsidRPr="00D031AA" w:rsidRDefault="00D81F68" w:rsidP="00D81F6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>Yuxarıda qeyd edildiyi kimi</w:t>
            </w:r>
            <w:r w:rsidR="00271C72">
              <w:rPr>
                <w:rFonts w:eastAsia="Times New Roman" w:cs="Arial"/>
                <w:sz w:val="24"/>
                <w:szCs w:val="24"/>
              </w:rPr>
              <w:t>;</w:t>
            </w:r>
          </w:p>
          <w:p w:rsidR="00993DD8" w:rsidRPr="00D031AA" w:rsidRDefault="00271C72" w:rsidP="00D81F68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B</w:t>
            </w:r>
            <w:r w:rsidR="00D81F68" w:rsidRPr="00D031AA">
              <w:rPr>
                <w:rFonts w:eastAsia="Times New Roman" w:cs="Arial"/>
                <w:sz w:val="24"/>
                <w:szCs w:val="24"/>
              </w:rPr>
              <w:t>u vəzifə üçün yeni təlimat, prosedur, İT alətləri və texniki dəstəyə ehtiyac var</w:t>
            </w:r>
          </w:p>
        </w:tc>
        <w:tc>
          <w:tcPr>
            <w:tcW w:w="3686" w:type="dxa"/>
            <w:shd w:val="clear" w:color="auto" w:fill="EDE7DB"/>
          </w:tcPr>
          <w:p w:rsidR="00D81F68" w:rsidRPr="00D031AA" w:rsidRDefault="00D81F68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:rsidR="00A36844" w:rsidRPr="00D031AA" w:rsidRDefault="00993DD8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2018-2020</w:t>
            </w:r>
          </w:p>
        </w:tc>
        <w:tc>
          <w:tcPr>
            <w:tcW w:w="2552" w:type="dxa"/>
            <w:shd w:val="clear" w:color="auto" w:fill="EDE7DB"/>
          </w:tcPr>
          <w:p w:rsidR="00097B8E" w:rsidRPr="00D031AA" w:rsidRDefault="00097B8E" w:rsidP="00097B8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A36844" w:rsidRPr="00D031AA" w:rsidRDefault="00D81F68" w:rsidP="0042071D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 xml:space="preserve">Yeni proqramların tədrisi üçün təhsilverənlər akkreditasiya olunur/lisenziya </w:t>
            </w:r>
            <w:r w:rsidR="0042071D" w:rsidRPr="00D031AA">
              <w:rPr>
                <w:rFonts w:eastAsia="Times New Roman" w:cs="Arial"/>
                <w:sz w:val="24"/>
                <w:szCs w:val="24"/>
              </w:rPr>
              <w:t>alır</w:t>
            </w:r>
          </w:p>
        </w:tc>
        <w:tc>
          <w:tcPr>
            <w:tcW w:w="3685" w:type="dxa"/>
            <w:shd w:val="clear" w:color="auto" w:fill="EDE7DB"/>
          </w:tcPr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DE7DB"/>
          </w:tcPr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:rsidR="00A36844" w:rsidRPr="00D031AA" w:rsidRDefault="007759B8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2016-2019</w:t>
            </w:r>
          </w:p>
        </w:tc>
        <w:tc>
          <w:tcPr>
            <w:tcW w:w="2552" w:type="dxa"/>
            <w:shd w:val="clear" w:color="auto" w:fill="EDE7DB"/>
          </w:tcPr>
          <w:p w:rsidR="00097B8E" w:rsidRPr="00D031AA" w:rsidRDefault="00097B8E" w:rsidP="00097B8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A36844" w:rsidRPr="00D031AA" w:rsidRDefault="00803284" w:rsidP="00803284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Təhsilverənlər üçün daxi</w:t>
            </w:r>
            <w:r w:rsidR="00271C72">
              <w:rPr>
                <w:sz w:val="24"/>
                <w:szCs w:val="24"/>
              </w:rPr>
              <w:t>li KT prosedurlarının yaradılmas</w:t>
            </w:r>
            <w:r w:rsidRPr="00D031AA">
              <w:rPr>
                <w:sz w:val="24"/>
                <w:szCs w:val="24"/>
              </w:rPr>
              <w:t>ı üzrə təlimatlar mövcuddur. Təlimatlar Avropa Standartları və Təlimatları (ESG) və Peşə Təhsili və Təlimi üzrə Avropa Keyfiyyətin Təmin olunması Çərçivəsi (PTTAKTÇ, eng: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EQAVET</w:t>
            </w:r>
            <w:r w:rsidRPr="00D031AA">
              <w:rPr>
                <w:sz w:val="24"/>
                <w:szCs w:val="24"/>
              </w:rPr>
              <w:t>) ilə əlaqəlidir</w:t>
            </w:r>
          </w:p>
        </w:tc>
        <w:tc>
          <w:tcPr>
            <w:tcW w:w="3685" w:type="dxa"/>
            <w:shd w:val="clear" w:color="auto" w:fill="EDE7DB"/>
          </w:tcPr>
          <w:p w:rsidR="007759B8" w:rsidRPr="00D031AA" w:rsidRDefault="00803284" w:rsidP="007759B8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Belə təlimatlar bir çox ölkələrdə mö</w:t>
            </w:r>
            <w:r w:rsidR="00271C72">
              <w:rPr>
                <w:rFonts w:eastAsia="Times New Roman" w:cs="Arial"/>
                <w:sz w:val="24"/>
                <w:szCs w:val="24"/>
              </w:rPr>
              <w:t xml:space="preserve">vcuddur və onları təhlil edərək, 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tətbiq üçün qəbul etmək mümkündür. </w:t>
            </w:r>
            <w:r w:rsidRPr="00094BB3">
              <w:rPr>
                <w:rFonts w:eastAsia="Times New Roman" w:cs="Arial"/>
                <w:sz w:val="24"/>
                <w:szCs w:val="24"/>
              </w:rPr>
              <w:t>ENQA, EQAR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-da </w:t>
            </w:r>
            <w:r w:rsidR="00094BB3" w:rsidRPr="00094BB3">
              <w:rPr>
                <w:rFonts w:eastAsia="Times New Roman" w:cs="Arial"/>
                <w:sz w:val="24"/>
                <w:szCs w:val="24"/>
              </w:rPr>
              <w:t>(Ali Təhsildə Keyfiyyətin Təmin olunması üzrə Avropa Assosiasiyası, Ali Təhsildə Keyfiyyətin Təmin olunması üzrə Avropa Reyestri)</w:t>
            </w:r>
            <w:r w:rsidR="00094BB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D031AA">
              <w:rPr>
                <w:rFonts w:eastAsia="Times New Roman" w:cs="Arial"/>
                <w:sz w:val="24"/>
                <w:szCs w:val="24"/>
              </w:rPr>
              <w:t>qeydiyyatdan keçmiş agentliklər üzrə və EQAVET-in veb səhifəsində bu barədə məlumatlar mövcuddur. Keçən il Cedefop</w:t>
            </w:r>
            <w:r w:rsidRPr="00D031AA">
              <w:rPr>
                <w:rFonts w:eastAsia="Times New Roman" w:cs="Arial"/>
                <w:b/>
                <w:i/>
                <w:sz w:val="24"/>
                <w:szCs w:val="24"/>
              </w:rPr>
              <w:t xml:space="preserve"> Peşə təhsili və təlimi verənlər üçün daxili keyfiyyətin idarəedilməsi və keyfiyyət mədəniyyətinin dəstəklənməsi adlı Məlumat Kitabçası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nəşr edib </w:t>
            </w:r>
            <w:hyperlink r:id="rId9" w:history="1">
              <w:r w:rsidR="007759B8" w:rsidRPr="00D031AA">
                <w:rPr>
                  <w:rStyle w:val="ae"/>
                  <w:sz w:val="24"/>
                  <w:szCs w:val="24"/>
                </w:rPr>
                <w:t>http://www.cedefop.europa.eu/en/publications-and-resources/publications/3068</w:t>
              </w:r>
            </w:hyperlink>
          </w:p>
        </w:tc>
        <w:tc>
          <w:tcPr>
            <w:tcW w:w="3686" w:type="dxa"/>
            <w:shd w:val="clear" w:color="auto" w:fill="EDE7DB"/>
          </w:tcPr>
          <w:p w:rsidR="00A36844" w:rsidRPr="00D031AA" w:rsidRDefault="00257BBD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2014-cü il </w:t>
            </w:r>
            <w:r w:rsidR="00165AD0" w:rsidRPr="00D031AA">
              <w:rPr>
                <w:rFonts w:eastAsia="Times New Roman" w:cs="Arial"/>
                <w:sz w:val="24"/>
                <w:szCs w:val="24"/>
              </w:rPr>
              <w:t xml:space="preserve">Təhsil Fəaliyyət Planı üzrə Aİ proqramı </w:t>
            </w:r>
          </w:p>
          <w:p w:rsidR="00803284" w:rsidRPr="00D031AA" w:rsidRDefault="00803284" w:rsidP="0080328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:rsidR="00A36844" w:rsidRPr="00D031AA" w:rsidRDefault="007759B8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2017-2020</w:t>
            </w:r>
          </w:p>
        </w:tc>
        <w:tc>
          <w:tcPr>
            <w:tcW w:w="2552" w:type="dxa"/>
            <w:shd w:val="clear" w:color="auto" w:fill="EDE7DB"/>
          </w:tcPr>
          <w:p w:rsidR="00097B8E" w:rsidRPr="00D031AA" w:rsidRDefault="00097B8E" w:rsidP="00097B8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7759B8" w:rsidRPr="00D031AA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:rsidR="00455C64" w:rsidRPr="00D031AA" w:rsidRDefault="00455C64" w:rsidP="00455C6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Texniki Peşə Təhsili və Təlimi Agentliyi </w:t>
            </w:r>
          </w:p>
          <w:p w:rsidR="007759B8" w:rsidRPr="00D031AA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:rsidR="007759B8" w:rsidRPr="00D031AA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Universit</w:t>
            </w:r>
            <w:r w:rsidR="00097B8E" w:rsidRPr="00D031AA">
              <w:rPr>
                <w:rFonts w:eastAsia="Times New Roman" w:cs="Arial"/>
                <w:sz w:val="24"/>
                <w:szCs w:val="24"/>
              </w:rPr>
              <w:t>etlər</w:t>
            </w:r>
          </w:p>
          <w:p w:rsidR="007759B8" w:rsidRPr="00D031AA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:rsidR="007759B8" w:rsidRPr="00D031AA" w:rsidRDefault="00097B8E" w:rsidP="00097B8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Peşə təhsili və təlimi verənlər</w:t>
            </w: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A36844" w:rsidRPr="00D031AA" w:rsidRDefault="001511B7" w:rsidP="001511B7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Təhsilverənlər qazanılan təlim nəticələri</w:t>
            </w:r>
            <w:r w:rsidR="00271C72">
              <w:rPr>
                <w:sz w:val="24"/>
                <w:szCs w:val="24"/>
              </w:rPr>
              <w:t>ni</w:t>
            </w:r>
            <w:r w:rsidRPr="00D031AA">
              <w:rPr>
                <w:sz w:val="24"/>
                <w:szCs w:val="24"/>
              </w:rPr>
              <w:t xml:space="preserve"> </w:t>
            </w:r>
            <w:r w:rsidRPr="00D031AA">
              <w:rPr>
                <w:b/>
                <w:color w:val="0070C0"/>
                <w:sz w:val="24"/>
                <w:szCs w:val="24"/>
              </w:rPr>
              <w:t xml:space="preserve">müxtəlif keyfiyyət təminatı </w:t>
            </w:r>
            <w:r w:rsidRPr="00D031AA">
              <w:rPr>
                <w:b/>
                <w:color w:val="0070C0"/>
                <w:sz w:val="24"/>
                <w:szCs w:val="24"/>
              </w:rPr>
              <w:lastRenderedPageBreak/>
              <w:t>təşkilatlarının nəzarəti altında</w:t>
            </w:r>
            <w:r w:rsidRPr="00D031AA">
              <w:rPr>
                <w:sz w:val="24"/>
                <w:szCs w:val="24"/>
              </w:rPr>
              <w:t xml:space="preserve"> qiymətləndirir (summativ qiymətləndirmə)? </w:t>
            </w:r>
          </w:p>
        </w:tc>
        <w:tc>
          <w:tcPr>
            <w:tcW w:w="3685" w:type="dxa"/>
            <w:shd w:val="clear" w:color="auto" w:fill="EDE7DB"/>
          </w:tcPr>
          <w:p w:rsidR="006A1E07" w:rsidRPr="00D031AA" w:rsidRDefault="006A1E07" w:rsidP="006A1E07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 xml:space="preserve">Kvalifikasiyalara etimadın artırılması üçün qiymətləndirmə olduqca vacibdir. Qiymətləndirmə </w:t>
            </w: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 xml:space="preserve">prosesinin obyektiv aparıldığını təmin etmək məqsədilə qiymətləndirmə və daxili </w:t>
            </w:r>
            <w:r w:rsidR="006E6842" w:rsidRPr="00D031AA">
              <w:rPr>
                <w:rFonts w:eastAsia="Times New Roman" w:cs="Arial"/>
                <w:sz w:val="24"/>
                <w:szCs w:val="24"/>
              </w:rPr>
              <w:t>yoxlayıcılar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üçün xüsusi təlimatların olması və qiymətləndiricilər üçün təlim arzuolunandır. </w:t>
            </w:r>
          </w:p>
          <w:p w:rsidR="00854C2F" w:rsidRPr="00D031AA" w:rsidRDefault="006A1E07" w:rsidP="006A1E07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5B9BD5" w:themeColor="accent1"/>
                <w:sz w:val="24"/>
                <w:szCs w:val="24"/>
              </w:rPr>
              <w:t>Summativ qiymətləndirmə üzrə qiymətləndirmə materialları təhsilverən tərəfindən hazırlandıqda, qiymətləndirmənin etibarlılığı və düzgünlüyü necə təmin ediləcək? Qiymətləndirmə meyarları və metodologiyası necə yoxlanılacaq?</w:t>
            </w:r>
          </w:p>
        </w:tc>
        <w:tc>
          <w:tcPr>
            <w:tcW w:w="3686" w:type="dxa"/>
            <w:shd w:val="clear" w:color="auto" w:fill="EDE7DB"/>
          </w:tcPr>
          <w:p w:rsidR="00A36844" w:rsidRPr="00D031AA" w:rsidRDefault="00257BBD" w:rsidP="00A36844">
            <w:pPr>
              <w:rPr>
                <w:rFonts w:eastAsia="Times New Roman" w:cs="Arial"/>
                <w:color w:val="0070C0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70C0"/>
                <w:sz w:val="24"/>
                <w:szCs w:val="24"/>
              </w:rPr>
              <w:lastRenderedPageBreak/>
              <w:t>2014-cü il Təhsil Fəaliyyət Planı üzrə Aİ proqramı?</w:t>
            </w:r>
          </w:p>
          <w:p w:rsidR="00893B93" w:rsidRPr="00D031AA" w:rsidRDefault="00893B93" w:rsidP="00A36844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  <w:p w:rsidR="006A1E07" w:rsidRPr="00D031AA" w:rsidRDefault="006A1E07" w:rsidP="006A1E07">
            <w:pPr>
              <w:rPr>
                <w:rFonts w:eastAsia="Times New Roman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:rsidR="00A36844" w:rsidRPr="00D031AA" w:rsidRDefault="003C4EE5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>2019-2022</w:t>
            </w:r>
          </w:p>
          <w:p w:rsidR="003C4EE5" w:rsidRPr="00D031AA" w:rsidRDefault="003C4EE5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:rsidR="003C4EE5" w:rsidRPr="00D031AA" w:rsidRDefault="001511B7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Qiymətləndirmə </w:t>
            </w: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>yalnız proqramlar tamamlandıqdan sonra aparılır</w:t>
            </w:r>
          </w:p>
          <w:p w:rsidR="00F75E2F" w:rsidRPr="00D031AA" w:rsidRDefault="00F75E2F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DE7DB"/>
          </w:tcPr>
          <w:p w:rsidR="00A36844" w:rsidRPr="00D031AA" w:rsidRDefault="00F75E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>Akkreditasiya olunmuş təhsilverənlər</w:t>
            </w:r>
          </w:p>
          <w:p w:rsidR="00854C2F" w:rsidRPr="00D031AA" w:rsidRDefault="00F75E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  <w:r w:rsidR="00854C2F" w:rsidRPr="00D031AA">
              <w:rPr>
                <w:rFonts w:eastAsia="Times New Roman" w:cs="Arial"/>
                <w:sz w:val="24"/>
                <w:szCs w:val="24"/>
              </w:rPr>
              <w:t xml:space="preserve"> (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Kollec və Ali </w:t>
            </w: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>Təhsilin qiymətləndirilməsinin xarici keyfiyyət təminatı</w:t>
            </w:r>
            <w:r w:rsidR="00854C2F" w:rsidRPr="00D031AA">
              <w:rPr>
                <w:rFonts w:eastAsia="Times New Roman" w:cs="Arial"/>
                <w:sz w:val="24"/>
                <w:szCs w:val="24"/>
              </w:rPr>
              <w:t>)</w:t>
            </w:r>
          </w:p>
          <w:p w:rsidR="00854C2F" w:rsidRPr="00D031AA" w:rsidRDefault="00F75E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Tələbə Qəbulu üzrə Dövlət Komissiyası </w:t>
            </w:r>
          </w:p>
          <w:p w:rsidR="00F75E2F" w:rsidRPr="00D031AA" w:rsidRDefault="00F75E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(ümumi təhsil) və tam orta təhsil almış (peşə liseyi) </w:t>
            </w:r>
            <w:r w:rsidR="007B26B3" w:rsidRPr="00D031AA">
              <w:rPr>
                <w:rFonts w:eastAsia="Times New Roman" w:cs="Arial"/>
                <w:sz w:val="24"/>
                <w:szCs w:val="24"/>
              </w:rPr>
              <w:t xml:space="preserve">Texniki Peşə Təhsili və Təlimi </w:t>
            </w:r>
            <w:r w:rsidRPr="00D031AA">
              <w:rPr>
                <w:rFonts w:eastAsia="Times New Roman" w:cs="Arial"/>
                <w:sz w:val="24"/>
                <w:szCs w:val="24"/>
              </w:rPr>
              <w:t>məzunları</w:t>
            </w:r>
          </w:p>
          <w:p w:rsidR="00854C2F" w:rsidRPr="00D031AA" w:rsidRDefault="00F75E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Ali Attestasiya Komissiyası </w:t>
            </w:r>
            <w:r w:rsidR="00854C2F" w:rsidRPr="00D031AA">
              <w:rPr>
                <w:rFonts w:eastAsia="Times New Roman" w:cs="Arial"/>
                <w:sz w:val="24"/>
                <w:szCs w:val="24"/>
              </w:rPr>
              <w:t>(</w:t>
            </w:r>
            <w:r w:rsidRPr="00D031AA">
              <w:rPr>
                <w:rFonts w:eastAsia="Times New Roman" w:cs="Arial"/>
                <w:sz w:val="24"/>
                <w:szCs w:val="24"/>
              </w:rPr>
              <w:t>fəlsəfə doktoru və elmlər doktoru)</w:t>
            </w:r>
          </w:p>
          <w:p w:rsidR="00455C64" w:rsidRPr="00D031AA" w:rsidRDefault="00455C64" w:rsidP="00455C6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Texniki Peşə Təhsili və Təlimi Agentliyi </w:t>
            </w:r>
          </w:p>
          <w:p w:rsidR="00854C2F" w:rsidRPr="00D031AA" w:rsidRDefault="00F75E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Eləcə də Təhsil Problemləri İnsitutu (sınaqların hazırlanması)</w:t>
            </w:r>
          </w:p>
          <w:p w:rsidR="00854C2F" w:rsidRPr="00D031AA" w:rsidRDefault="00854C2F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A36844" w:rsidRPr="00D031AA" w:rsidRDefault="008734DB" w:rsidP="008734DB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Qiymətləndirmə nəticələri </w:t>
            </w:r>
            <w:r w:rsidRPr="008734DB">
              <w:rPr>
                <w:color w:val="0070C0"/>
                <w:sz w:val="24"/>
                <w:szCs w:val="24"/>
              </w:rPr>
              <w:t>keyfiyyət təminatı təşkilatı tərəfindən</w:t>
            </w:r>
            <w:r>
              <w:rPr>
                <w:sz w:val="24"/>
                <w:szCs w:val="24"/>
              </w:rPr>
              <w:t xml:space="preserve"> təsdiqlənir və sertifikatlar verilir. </w:t>
            </w:r>
          </w:p>
        </w:tc>
        <w:tc>
          <w:tcPr>
            <w:tcW w:w="3685" w:type="dxa"/>
            <w:shd w:val="clear" w:color="auto" w:fill="EDE7DB"/>
          </w:tcPr>
          <w:p w:rsidR="00A36844" w:rsidRPr="00D031AA" w:rsidRDefault="008734DB" w:rsidP="00FD5E3D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Daxili və xarici təsdiqləmə və sertifikatların verilməsi üzrə təlimatlar. </w:t>
            </w:r>
            <w:r>
              <w:rPr>
                <w:rFonts w:eastAsia="Times New Roman" w:cs="Arial"/>
                <w:color w:val="4472C4" w:themeColor="accent5"/>
                <w:sz w:val="24"/>
                <w:szCs w:val="24"/>
              </w:rPr>
              <w:t>Hər hansı bir şəxsin</w:t>
            </w:r>
            <w:r w:rsidR="00FD5E3D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color w:val="4472C4" w:themeColor="accent5"/>
                <w:sz w:val="24"/>
                <w:szCs w:val="24"/>
              </w:rPr>
              <w:t>qazanmadığı təhsil üzrə dövlət sənədini almamasını necə təmin edə bilərik?</w:t>
            </w:r>
          </w:p>
        </w:tc>
        <w:tc>
          <w:tcPr>
            <w:tcW w:w="3686" w:type="dxa"/>
            <w:shd w:val="clear" w:color="auto" w:fill="EDE7DB"/>
          </w:tcPr>
          <w:p w:rsidR="00553C47" w:rsidRPr="00D031AA" w:rsidRDefault="00553C47" w:rsidP="00553C47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2014-cü il Təhsil Fəaliyyət Planı üzrə Aİ proqramı </w:t>
            </w:r>
          </w:p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:rsidR="00A36844" w:rsidRPr="00D031AA" w:rsidRDefault="00473EA4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2018-2019</w:t>
            </w:r>
          </w:p>
        </w:tc>
        <w:tc>
          <w:tcPr>
            <w:tcW w:w="2552" w:type="dxa"/>
            <w:shd w:val="clear" w:color="auto" w:fill="EDE7DB"/>
          </w:tcPr>
          <w:p w:rsidR="00097B8E" w:rsidRPr="00D031AA" w:rsidRDefault="00097B8E" w:rsidP="00097B8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A36844" w:rsidRPr="00D031AA" w:rsidRDefault="00075D6E" w:rsidP="0020156A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 xml:space="preserve">TN </w:t>
            </w:r>
            <w:r w:rsidRPr="00D031AA">
              <w:rPr>
                <w:color w:val="5B9BD5" w:themeColor="accent1"/>
                <w:sz w:val="24"/>
                <w:szCs w:val="24"/>
              </w:rPr>
              <w:t xml:space="preserve">və ya hökümətin təhkim etdiyi hər hansı bir təşkilat </w:t>
            </w:r>
            <w:r w:rsidR="00C33255">
              <w:rPr>
                <w:sz w:val="24"/>
                <w:szCs w:val="24"/>
              </w:rPr>
              <w:lastRenderedPageBreak/>
              <w:t>Sıviyyə</w:t>
            </w:r>
            <w:r w:rsidR="0020156A" w:rsidRPr="00D031AA">
              <w:rPr>
                <w:sz w:val="24"/>
                <w:szCs w:val="24"/>
              </w:rPr>
              <w:t xml:space="preserve"> 1-7 üzrə bütün kvalifikasiyalar, o cümlədən </w:t>
            </w:r>
            <w:proofErr w:type="gramStart"/>
            <w:r w:rsidR="0020156A" w:rsidRPr="00D031AA">
              <w:rPr>
                <w:sz w:val="24"/>
                <w:szCs w:val="24"/>
              </w:rPr>
              <w:t>ali</w:t>
            </w:r>
            <w:proofErr w:type="gramEnd"/>
            <w:r w:rsidR="0020156A" w:rsidRPr="00D031AA">
              <w:rPr>
                <w:sz w:val="24"/>
                <w:szCs w:val="24"/>
              </w:rPr>
              <w:t xml:space="preserve"> tə</w:t>
            </w:r>
            <w:r w:rsidR="00C33255">
              <w:rPr>
                <w:sz w:val="24"/>
                <w:szCs w:val="24"/>
              </w:rPr>
              <w:t>hsil (S</w:t>
            </w:r>
            <w:r w:rsidR="0020156A" w:rsidRPr="00D031AA">
              <w:rPr>
                <w:sz w:val="24"/>
                <w:szCs w:val="24"/>
              </w:rPr>
              <w:t xml:space="preserve"> 5-7) üzrə yekun qiymətləndirmə və sertifikatlaşdırma proseslərinin xarici təsdiqlənməsini həyata keçirir. </w:t>
            </w:r>
          </w:p>
        </w:tc>
        <w:tc>
          <w:tcPr>
            <w:tcW w:w="3685" w:type="dxa"/>
            <w:shd w:val="clear" w:color="auto" w:fill="EDE7DB"/>
          </w:tcPr>
          <w:p w:rsidR="006E6842" w:rsidRPr="00D031AA" w:rsidRDefault="006E6842" w:rsidP="00385E12">
            <w:pPr>
              <w:rPr>
                <w:rFonts w:eastAsia="Times New Roman" w:cs="Arial"/>
                <w:sz w:val="24"/>
                <w:szCs w:val="24"/>
                <w:highlight w:val="yellow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A</w:t>
            </w:r>
            <w:r w:rsidR="00075D6E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vropa Standartları v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ə Təlimatları necə tətbiq ediləcək?</w:t>
            </w:r>
          </w:p>
        </w:tc>
        <w:tc>
          <w:tcPr>
            <w:tcW w:w="3686" w:type="dxa"/>
            <w:shd w:val="clear" w:color="auto" w:fill="EDE7DB"/>
          </w:tcPr>
          <w:p w:rsidR="00736717" w:rsidRPr="00D031AA" w:rsidRDefault="006A1E07" w:rsidP="00A36844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Nazirlər Kabineti tərəfindən yeni qaydaların qəbulu mümkündürmü</w:t>
            </w:r>
            <w:r w:rsidR="006E6842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?</w:t>
            </w:r>
          </w:p>
          <w:p w:rsidR="00385E12" w:rsidRPr="00D031AA" w:rsidRDefault="00385E12" w:rsidP="00A36844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  <w:p w:rsidR="006A1E07" w:rsidRPr="00D031AA" w:rsidRDefault="006A1E07" w:rsidP="006A1E07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Ali təhsil sisteminin Avropa ali təhsil məkanının tələblərinə daha da uyğunlaşdırılması üzrə Aİ Tvinninq layihəsi</w:t>
            </w:r>
          </w:p>
          <w:p w:rsidR="00385E12" w:rsidRPr="00D031AA" w:rsidRDefault="00385E12" w:rsidP="00385E12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:rsidR="00D64580" w:rsidRPr="00D031AA" w:rsidRDefault="00D64580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DE7DB"/>
          </w:tcPr>
          <w:p w:rsidR="00097B8E" w:rsidRPr="00D031AA" w:rsidRDefault="00097B8E" w:rsidP="00097B8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19781F" w:rsidRPr="00D031AA" w:rsidRDefault="00097B8E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Tələbə Qəbulu üzrə </w:t>
            </w: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 xml:space="preserve">Dövlət Komissiyası </w:t>
            </w:r>
          </w:p>
          <w:p w:rsidR="0019781F" w:rsidRPr="00D031AA" w:rsidRDefault="00097B8E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Ali Attestasiya Komitəsi</w:t>
            </w:r>
          </w:p>
          <w:p w:rsidR="00455C64" w:rsidRPr="00D031AA" w:rsidRDefault="00455C64" w:rsidP="00455C6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Texniki Peşə Təhsili və Təlimi Agentliyi </w:t>
            </w:r>
          </w:p>
          <w:p w:rsidR="0019781F" w:rsidRPr="00D031AA" w:rsidRDefault="0019781F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A36844" w:rsidRPr="00D031AA" w:rsidRDefault="00C33255" w:rsidP="003E0EFF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Ali Attestasiya </w:t>
            </w:r>
            <w:r w:rsidR="003E0EFF" w:rsidRPr="00D031AA">
              <w:rPr>
                <w:sz w:val="24"/>
                <w:szCs w:val="24"/>
              </w:rPr>
              <w:t>Komissiyası fəlsəfə doktoru və elmlər doktoru dərəcələrinin xarici qiymətləndirmə və sertifikatlaş</w:t>
            </w:r>
            <w:r>
              <w:rPr>
                <w:sz w:val="24"/>
                <w:szCs w:val="24"/>
              </w:rPr>
              <w:t>dırıl</w:t>
            </w:r>
            <w:r w:rsidR="003E0EFF" w:rsidRPr="00D031AA">
              <w:rPr>
                <w:sz w:val="24"/>
                <w:szCs w:val="24"/>
              </w:rPr>
              <w:t>masını həyata keçirir</w:t>
            </w:r>
          </w:p>
        </w:tc>
        <w:tc>
          <w:tcPr>
            <w:tcW w:w="3685" w:type="dxa"/>
            <w:shd w:val="clear" w:color="auto" w:fill="EDE7DB"/>
          </w:tcPr>
          <w:p w:rsidR="00A36844" w:rsidRPr="00D031AA" w:rsidRDefault="003E0EF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Doktorantura üzrə Avropa yanaşmasında mövcüd cari təlimat və prosedurların uyğunlaşdırılması, məs.,  </w:t>
            </w:r>
            <w:hyperlink r:id="rId10" w:history="1">
              <w:r w:rsidR="00473EA4" w:rsidRPr="00D031AA">
                <w:rPr>
                  <w:rStyle w:val="ae"/>
                  <w:rFonts w:eastAsia="Times New Roman" w:cs="Arial"/>
                  <w:sz w:val="24"/>
                  <w:szCs w:val="24"/>
                </w:rPr>
                <w:t>http://www.ehea.info/Uploads/Seminars/050203-05_Monteil_speech.pdf</w:t>
              </w:r>
            </w:hyperlink>
          </w:p>
          <w:p w:rsidR="00473EA4" w:rsidRPr="00D031AA" w:rsidRDefault="00317418" w:rsidP="00A36844">
            <w:pPr>
              <w:rPr>
                <w:rFonts w:eastAsia="Times New Roman" w:cs="Arial"/>
                <w:sz w:val="24"/>
                <w:szCs w:val="24"/>
              </w:rPr>
            </w:pPr>
            <w:hyperlink r:id="rId11" w:history="1">
              <w:r w:rsidR="00D64580" w:rsidRPr="00D031AA">
                <w:rPr>
                  <w:rStyle w:val="ae"/>
                  <w:rFonts w:eastAsia="Times New Roman" w:cs="Arial"/>
                  <w:sz w:val="24"/>
                  <w:szCs w:val="24"/>
                </w:rPr>
                <w:t>http://www.ehea.info/article-details.aspx?ArticleId=144</w:t>
              </w:r>
            </w:hyperlink>
          </w:p>
          <w:p w:rsidR="00D64580" w:rsidRPr="00D031AA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DE7DB"/>
          </w:tcPr>
          <w:p w:rsidR="00A36844" w:rsidRPr="00D031AA" w:rsidRDefault="00A36844" w:rsidP="003E0EFF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:rsidR="00A36844" w:rsidRPr="00D031AA" w:rsidRDefault="00D64580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2017-2019</w:t>
            </w:r>
          </w:p>
        </w:tc>
        <w:tc>
          <w:tcPr>
            <w:tcW w:w="2552" w:type="dxa"/>
            <w:shd w:val="clear" w:color="auto" w:fill="EDE7DB"/>
          </w:tcPr>
          <w:p w:rsidR="00D64580" w:rsidRPr="00D031AA" w:rsidRDefault="00097B8E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Nazirlər Kabineti</w:t>
            </w:r>
          </w:p>
          <w:p w:rsidR="00D64580" w:rsidRPr="00D031AA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:rsidR="00D64580" w:rsidRPr="00D031AA" w:rsidRDefault="00F75E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Ali Attestasiya Komissiyası </w:t>
            </w:r>
          </w:p>
          <w:p w:rsidR="00D64580" w:rsidRPr="00D031AA" w:rsidRDefault="00097B8E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D64580" w:rsidRPr="00D031AA" w:rsidRDefault="00097B8E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Elmlər Akademiyası</w:t>
            </w:r>
          </w:p>
          <w:p w:rsidR="00D64580" w:rsidRPr="00D031AA" w:rsidRDefault="00D64580" w:rsidP="00097B8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Universit</w:t>
            </w:r>
            <w:r w:rsidR="00097B8E" w:rsidRPr="00D031AA">
              <w:rPr>
                <w:rFonts w:eastAsia="Times New Roman" w:cs="Arial"/>
                <w:sz w:val="24"/>
                <w:szCs w:val="24"/>
              </w:rPr>
              <w:t>etlər</w:t>
            </w:r>
          </w:p>
        </w:tc>
      </w:tr>
      <w:tr w:rsidR="0040649D" w:rsidRPr="00D031AA" w:rsidTr="00160619">
        <w:tc>
          <w:tcPr>
            <w:tcW w:w="3936" w:type="dxa"/>
            <w:shd w:val="clear" w:color="auto" w:fill="EDE7DB"/>
          </w:tcPr>
          <w:p w:rsidR="00DC215E" w:rsidRPr="00D031AA" w:rsidRDefault="003E0EFF" w:rsidP="00A36844">
            <w:pPr>
              <w:pStyle w:val="a8"/>
              <w:numPr>
                <w:ilvl w:val="1"/>
                <w:numId w:val="26"/>
              </w:numPr>
              <w:rPr>
                <w:color w:val="000000" w:themeColor="text1"/>
                <w:sz w:val="24"/>
                <w:szCs w:val="24"/>
              </w:rPr>
            </w:pPr>
            <w:r w:rsidRPr="00D031AA">
              <w:rPr>
                <w:color w:val="000000" w:themeColor="text1"/>
                <w:sz w:val="24"/>
                <w:szCs w:val="24"/>
              </w:rPr>
              <w:t xml:space="preserve">Maraqlı tərəf və məzunlardan sistematik olaraq rəy toplanır </w:t>
            </w:r>
          </w:p>
        </w:tc>
        <w:tc>
          <w:tcPr>
            <w:tcW w:w="3685" w:type="dxa"/>
            <w:shd w:val="clear" w:color="auto" w:fill="EDE7DB"/>
          </w:tcPr>
          <w:p w:rsidR="00D64580" w:rsidRPr="00D031AA" w:rsidRDefault="003E0EFF" w:rsidP="003E0EFF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>Islahatların gedişatını monitorinq üçün tədqiqat planının hazırlanması</w:t>
            </w:r>
          </w:p>
        </w:tc>
        <w:tc>
          <w:tcPr>
            <w:tcW w:w="3686" w:type="dxa"/>
            <w:shd w:val="clear" w:color="auto" w:fill="EDE7DB"/>
          </w:tcPr>
          <w:p w:rsidR="00DC215E" w:rsidRPr="00D031AA" w:rsidRDefault="003E0EFF" w:rsidP="003E0EFF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Hökümətdən maliyyə təxsisatı tələb olunur </w:t>
            </w:r>
          </w:p>
        </w:tc>
        <w:tc>
          <w:tcPr>
            <w:tcW w:w="1842" w:type="dxa"/>
            <w:shd w:val="clear" w:color="auto" w:fill="EDE7DB"/>
          </w:tcPr>
          <w:p w:rsidR="00DC215E" w:rsidRPr="00D031AA" w:rsidRDefault="00D64580" w:rsidP="00A36844">
            <w:pPr>
              <w:jc w:val="right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>2016</w:t>
            </w:r>
          </w:p>
          <w:p w:rsidR="00D64580" w:rsidRPr="00D031AA" w:rsidRDefault="00D64580" w:rsidP="00A36844">
            <w:pPr>
              <w:jc w:val="right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>2018</w:t>
            </w:r>
          </w:p>
          <w:p w:rsidR="00D64580" w:rsidRPr="00D031AA" w:rsidRDefault="00D64580" w:rsidP="00A36844">
            <w:pPr>
              <w:jc w:val="right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>2020</w:t>
            </w:r>
          </w:p>
          <w:p w:rsidR="00D64580" w:rsidRPr="00D031AA" w:rsidRDefault="00D64580" w:rsidP="00A36844">
            <w:pPr>
              <w:jc w:val="right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EDE7DB"/>
          </w:tcPr>
          <w:p w:rsidR="00DC215E" w:rsidRPr="00D031AA" w:rsidRDefault="00097B8E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>TN</w:t>
            </w:r>
          </w:p>
          <w:p w:rsidR="000A6DB8" w:rsidRPr="00D031AA" w:rsidRDefault="00097B8E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Təhsil Problemləri İnstitutu </w:t>
            </w:r>
          </w:p>
          <w:p w:rsidR="000A6DB8" w:rsidRPr="00D031AA" w:rsidRDefault="00097B8E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>Statistika Komitəsi</w:t>
            </w:r>
          </w:p>
          <w:p w:rsidR="000A6DB8" w:rsidRPr="00D031AA" w:rsidRDefault="00097B8E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0000" w:themeColor="text1"/>
                <w:sz w:val="24"/>
                <w:szCs w:val="24"/>
              </w:rPr>
              <w:t>Digərləri</w:t>
            </w:r>
          </w:p>
        </w:tc>
      </w:tr>
      <w:tr w:rsidR="00A36844" w:rsidRPr="00D031AA" w:rsidTr="00A859C4">
        <w:tc>
          <w:tcPr>
            <w:tcW w:w="15701" w:type="dxa"/>
            <w:gridSpan w:val="5"/>
            <w:shd w:val="clear" w:color="auto" w:fill="000000" w:themeFill="text1"/>
          </w:tcPr>
          <w:p w:rsidR="00A36844" w:rsidRPr="00D031AA" w:rsidRDefault="00A36844" w:rsidP="00691C9D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b/>
                <w:color w:val="FFFFFF" w:themeColor="background1"/>
                <w:sz w:val="24"/>
                <w:szCs w:val="24"/>
              </w:rPr>
              <w:t xml:space="preserve">5. </w:t>
            </w:r>
            <w:r w:rsidR="00691C9D" w:rsidRPr="00D031AA">
              <w:rPr>
                <w:b/>
                <w:color w:val="FFFFFF" w:themeColor="background1"/>
                <w:sz w:val="24"/>
                <w:szCs w:val="24"/>
              </w:rPr>
              <w:t xml:space="preserve">İCRA OLUNMANIN </w:t>
            </w:r>
            <w:r w:rsidR="006209A3" w:rsidRPr="00D031AA">
              <w:rPr>
                <w:b/>
                <w:color w:val="FFFFFF" w:themeColor="background1"/>
                <w:sz w:val="24"/>
                <w:szCs w:val="24"/>
              </w:rPr>
              <w:t>DƏSTƏKLƏ</w:t>
            </w:r>
            <w:r w:rsidR="00691C9D" w:rsidRPr="00D031AA">
              <w:rPr>
                <w:b/>
                <w:color w:val="FFFFFF" w:themeColor="background1"/>
                <w:sz w:val="24"/>
                <w:szCs w:val="24"/>
              </w:rPr>
              <w:t>NMƏSİ</w:t>
            </w:r>
          </w:p>
        </w:tc>
      </w:tr>
      <w:tr w:rsidR="0040649D" w:rsidRPr="00D031AA" w:rsidTr="00967BB8">
        <w:tc>
          <w:tcPr>
            <w:tcW w:w="3936" w:type="dxa"/>
          </w:tcPr>
          <w:p w:rsidR="00A36844" w:rsidRPr="00D031AA" w:rsidRDefault="006209A3" w:rsidP="00EA6CA8">
            <w:pPr>
              <w:pStyle w:val="a8"/>
              <w:numPr>
                <w:ilvl w:val="1"/>
                <w:numId w:val="29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Akkreditasiya olunmuş təhsilverənlər tərəfindən yeni proqramlar tədris olunur</w:t>
            </w:r>
          </w:p>
        </w:tc>
        <w:tc>
          <w:tcPr>
            <w:tcW w:w="3685" w:type="dxa"/>
          </w:tcPr>
          <w:p w:rsidR="00A36844" w:rsidRPr="00D031AA" w:rsidRDefault="006209A3" w:rsidP="00385E12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color w:val="4472C4" w:themeColor="accent5"/>
                <w:sz w:val="24"/>
                <w:szCs w:val="24"/>
              </w:rPr>
              <w:t xml:space="preserve"> (Təsir gücü yaratmaq üçün önəmlidir, lakin AzKÇ</w:t>
            </w:r>
            <w:r w:rsidR="00255597">
              <w:rPr>
                <w:color w:val="4472C4" w:themeColor="accent5"/>
                <w:sz w:val="24"/>
                <w:szCs w:val="24"/>
              </w:rPr>
              <w:t>-nin</w:t>
            </w:r>
            <w:r w:rsidRPr="00D031AA">
              <w:rPr>
                <w:color w:val="4472C4" w:themeColor="accent5"/>
                <w:sz w:val="24"/>
                <w:szCs w:val="24"/>
              </w:rPr>
              <w:t xml:space="preserve"> birbaşa əhatə dairəsində deyil)</w:t>
            </w:r>
          </w:p>
        </w:tc>
        <w:tc>
          <w:tcPr>
            <w:tcW w:w="3686" w:type="dxa"/>
          </w:tcPr>
          <w:p w:rsidR="00A36844" w:rsidRPr="00D031AA" w:rsidRDefault="006209A3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Təhsilin İnkişafı üzrə Strategiya</w:t>
            </w:r>
          </w:p>
          <w:p w:rsidR="006209A3" w:rsidRPr="00D031AA" w:rsidRDefault="006209A3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 üzrə Aİ Dəstək Proqramı</w:t>
            </w:r>
          </w:p>
          <w:p w:rsidR="00385E12" w:rsidRPr="00D031AA" w:rsidRDefault="00385E12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:rsidR="00385E12" w:rsidRPr="00D031AA" w:rsidRDefault="00385E12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:rsidR="00385E12" w:rsidRPr="00D031AA" w:rsidRDefault="00385E12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6844" w:rsidRPr="00D031AA" w:rsidRDefault="00A36844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6844" w:rsidRPr="00D031AA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C215E" w:rsidRPr="00D031AA" w:rsidTr="00A859C4">
        <w:tc>
          <w:tcPr>
            <w:tcW w:w="15701" w:type="dxa"/>
            <w:gridSpan w:val="5"/>
            <w:shd w:val="clear" w:color="auto" w:fill="000000" w:themeFill="text1"/>
          </w:tcPr>
          <w:p w:rsidR="00DC215E" w:rsidRPr="00D031AA" w:rsidRDefault="006209A3" w:rsidP="006209A3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cs="Arial"/>
                <w:b/>
                <w:color w:val="FFFFFF" w:themeColor="background1"/>
                <w:sz w:val="24"/>
                <w:szCs w:val="24"/>
              </w:rPr>
              <w:t>6. KVALİFİKASİLAR, PROQRAMLAR, KARYERA, ÖMÜR BOYU TƏHSİL VƏ TANINMA İMKANLARI BARƏDƏ MƏLUMATLANDIRMA TƏKMİLLƏŞDİRİLİB</w:t>
            </w:r>
          </w:p>
        </w:tc>
      </w:tr>
      <w:tr w:rsidR="0040649D" w:rsidRPr="00D031AA" w:rsidTr="00160619">
        <w:tc>
          <w:tcPr>
            <w:tcW w:w="3936" w:type="dxa"/>
            <w:shd w:val="clear" w:color="auto" w:fill="F0F0D8"/>
          </w:tcPr>
          <w:p w:rsidR="00B652BA" w:rsidRPr="00D031AA" w:rsidRDefault="00B652BA" w:rsidP="00B652BA">
            <w:pPr>
              <w:pStyle w:val="a8"/>
              <w:numPr>
                <w:ilvl w:val="1"/>
                <w:numId w:val="30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lastRenderedPageBreak/>
              <w:t>Yeni kvalifikasiyalar və tədris proqramları barədə məlumat maraqlı tərəflərə  çatdırılıb</w:t>
            </w:r>
          </w:p>
        </w:tc>
        <w:tc>
          <w:tcPr>
            <w:tcW w:w="3685" w:type="dxa"/>
            <w:shd w:val="clear" w:color="auto" w:fill="F0F0D8"/>
          </w:tcPr>
          <w:p w:rsidR="0041400B" w:rsidRPr="00D031AA" w:rsidRDefault="0041400B" w:rsidP="00736C6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AzKÇ veb səhifəsi və digər təşkilatlar üzrə məlumat bazaları</w:t>
            </w:r>
          </w:p>
          <w:p w:rsidR="004B2D9C" w:rsidRPr="00D031AA" w:rsidRDefault="0041400B" w:rsidP="00736C6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Məlumat, İstiqamətləndirmə və Yönləndirmə xidmətləri</w:t>
            </w:r>
          </w:p>
          <w:p w:rsidR="00736C69" w:rsidRPr="00D031AA" w:rsidRDefault="00736C69" w:rsidP="00736C6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0F0D8"/>
          </w:tcPr>
          <w:p w:rsidR="00DC215E" w:rsidRPr="00D031AA" w:rsidRDefault="0041400B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Hökümətdən maliyyə dəstəyi</w:t>
            </w:r>
          </w:p>
          <w:p w:rsidR="005112D6" w:rsidRPr="00D031AA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</w:p>
          <w:p w:rsidR="00553C47" w:rsidRPr="00D031AA" w:rsidRDefault="00553C47" w:rsidP="00553C47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2014-cü il Təhsil Fəaliyyət Planı üzrə Aİ proqramı </w:t>
            </w:r>
          </w:p>
          <w:p w:rsidR="005112D6" w:rsidRPr="00D031AA" w:rsidRDefault="005112D6" w:rsidP="002B44D2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0F0D8"/>
          </w:tcPr>
          <w:p w:rsidR="00DC215E" w:rsidRPr="00D031AA" w:rsidRDefault="005112D6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2018-2020</w:t>
            </w:r>
          </w:p>
        </w:tc>
        <w:tc>
          <w:tcPr>
            <w:tcW w:w="2552" w:type="dxa"/>
            <w:shd w:val="clear" w:color="auto" w:fill="F0F0D8"/>
          </w:tcPr>
          <w:p w:rsidR="005112D6" w:rsidRPr="00D031AA" w:rsidRDefault="0041400B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41400B" w:rsidRPr="00D031AA" w:rsidRDefault="0041400B" w:rsidP="0041400B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  <w:p w:rsidR="0041400B" w:rsidRPr="00D031AA" w:rsidRDefault="0041400B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Dövlət Məşğulluq Xidməti</w:t>
            </w:r>
          </w:p>
          <w:p w:rsidR="005112D6" w:rsidRPr="00D031AA" w:rsidRDefault="0041400B" w:rsidP="0041400B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Regional Universal Mərkəzlər</w:t>
            </w:r>
            <w:r w:rsidR="005112D6" w:rsidRPr="00D031AA">
              <w:rPr>
                <w:rFonts w:eastAsia="Times New Roman" w:cs="Arial"/>
                <w:sz w:val="24"/>
                <w:szCs w:val="24"/>
              </w:rPr>
              <w:t xml:space="preserve"> (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Təhsilin İnkişafı üzrə Milli Strategiyaya </w:t>
            </w:r>
            <w:r w:rsidR="00481B4B">
              <w:rPr>
                <w:rFonts w:eastAsia="Times New Roman" w:cs="Arial"/>
                <w:sz w:val="24"/>
                <w:szCs w:val="24"/>
              </w:rPr>
              <w:t>baxın</w:t>
            </w:r>
            <w:r w:rsidR="005112D6" w:rsidRPr="00D031AA">
              <w:rPr>
                <w:rFonts w:eastAsia="Times New Roman" w:cs="Arial"/>
                <w:sz w:val="24"/>
                <w:szCs w:val="24"/>
              </w:rPr>
              <w:t xml:space="preserve"> 4.3)</w:t>
            </w:r>
          </w:p>
        </w:tc>
      </w:tr>
      <w:tr w:rsidR="0040649D" w:rsidRPr="00D031AA" w:rsidTr="00160619">
        <w:tc>
          <w:tcPr>
            <w:tcW w:w="3936" w:type="dxa"/>
            <w:shd w:val="clear" w:color="auto" w:fill="F0F0D8"/>
          </w:tcPr>
          <w:p w:rsidR="00DC215E" w:rsidRPr="00D031AA" w:rsidRDefault="0085199D" w:rsidP="00DC215E">
            <w:pPr>
              <w:pStyle w:val="a8"/>
              <w:numPr>
                <w:ilvl w:val="1"/>
                <w:numId w:val="30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Məlumat təminatı və ömür boyu təhsilin, karyera inkişafının, AzKÇ və qeyri-formal və informal təhsilin təşviqi üçün kifayət qədər müxtəlif kommunikasiya alətləri mövcuddur</w:t>
            </w:r>
          </w:p>
        </w:tc>
        <w:tc>
          <w:tcPr>
            <w:tcW w:w="3685" w:type="dxa"/>
            <w:shd w:val="clear" w:color="auto" w:fill="F0F0D8"/>
          </w:tcPr>
          <w:p w:rsidR="0085199D" w:rsidRPr="00D031AA" w:rsidRDefault="0085199D" w:rsidP="0085199D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Karyera məsləhətçilərinin təlimləndirilməsi </w:t>
            </w:r>
          </w:p>
          <w:p w:rsidR="0085199D" w:rsidRPr="00D031AA" w:rsidRDefault="0085199D" w:rsidP="0085199D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Regional universal mərkəzlərin, Dövlət Məşğulluq Xidmət</w:t>
            </w:r>
            <w:r w:rsidR="00E71EC2">
              <w:rPr>
                <w:rFonts w:eastAsia="Times New Roman" w:cs="Arial"/>
                <w:color w:val="4472C4" w:themeColor="accent5"/>
                <w:sz w:val="24"/>
                <w:szCs w:val="24"/>
              </w:rPr>
              <w:t>inin, məktəb və universitetlərin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, QHT-lərin, şirkət və təşkilatlarda İnsan resursları işçilərinin şəbəkəsinin məsləhətçiləri üçün xəbərlər bülleteni</w:t>
            </w:r>
          </w:p>
          <w:p w:rsidR="005112D6" w:rsidRPr="00D031AA" w:rsidRDefault="005112D6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0F0D8"/>
          </w:tcPr>
          <w:p w:rsidR="00DC215E" w:rsidRPr="00D031AA" w:rsidRDefault="00DC215E" w:rsidP="0085199D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0F0D8"/>
          </w:tcPr>
          <w:p w:rsidR="00DC215E" w:rsidRPr="00D031AA" w:rsidRDefault="005112D6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2018-2022</w:t>
            </w:r>
          </w:p>
        </w:tc>
        <w:tc>
          <w:tcPr>
            <w:tcW w:w="2552" w:type="dxa"/>
            <w:shd w:val="clear" w:color="auto" w:fill="F0F0D8"/>
          </w:tcPr>
          <w:p w:rsidR="00B652BA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B652BA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  <w:p w:rsidR="00B652BA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Dövlət Məşğulluq Xidməti</w:t>
            </w:r>
          </w:p>
          <w:p w:rsidR="00B652BA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Regional Universal Mərkəzlər</w:t>
            </w:r>
          </w:p>
          <w:p w:rsidR="005112D6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Universitetlər</w:t>
            </w:r>
          </w:p>
          <w:p w:rsidR="005112D6" w:rsidRPr="00D031AA" w:rsidRDefault="00B652BA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Məktəblər</w:t>
            </w:r>
          </w:p>
          <w:p w:rsidR="005112D6" w:rsidRPr="00D031AA" w:rsidRDefault="00B652BA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QHT-lər</w:t>
            </w:r>
          </w:p>
          <w:p w:rsidR="005112D6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İnsan </w:t>
            </w:r>
            <w:r w:rsidR="005112D6" w:rsidRPr="00D031AA">
              <w:rPr>
                <w:rFonts w:eastAsia="Times New Roman" w:cs="Arial"/>
                <w:sz w:val="24"/>
                <w:szCs w:val="24"/>
              </w:rPr>
              <w:t>R</w:t>
            </w:r>
            <w:r w:rsidRPr="00D031AA">
              <w:rPr>
                <w:rFonts w:eastAsia="Times New Roman" w:cs="Arial"/>
                <w:sz w:val="24"/>
                <w:szCs w:val="24"/>
              </w:rPr>
              <w:t>esursları işçilərinin şəbəkəsi</w:t>
            </w:r>
          </w:p>
        </w:tc>
      </w:tr>
      <w:tr w:rsidR="0040649D" w:rsidRPr="00D031AA" w:rsidTr="00160619">
        <w:tc>
          <w:tcPr>
            <w:tcW w:w="3936" w:type="dxa"/>
            <w:shd w:val="clear" w:color="auto" w:fill="F0F0D8"/>
          </w:tcPr>
          <w:p w:rsidR="00DC215E" w:rsidRPr="00D031AA" w:rsidRDefault="0085199D" w:rsidP="00E71EC2">
            <w:pPr>
              <w:pStyle w:val="a8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 xml:space="preserve">Tələbə və Tədqiqatçılar arasında AzKÇ və Avropa Kvalifikasiyalar Çərçivəsi barədə məlumatlılıq artırılır (Mobillik üzrə Tərəfdaşlığa </w:t>
            </w:r>
            <w:r w:rsidR="00E71EC2">
              <w:rPr>
                <w:sz w:val="24"/>
                <w:szCs w:val="24"/>
              </w:rPr>
              <w:t>baxın</w:t>
            </w:r>
            <w:r w:rsidRPr="00D031AA"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F0F0D8"/>
          </w:tcPr>
          <w:p w:rsidR="0085199D" w:rsidRPr="00D031AA" w:rsidRDefault="0085199D" w:rsidP="0085199D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Kütləvi mətbuat və sosial mətbuat vasitəsilə məlumatlar yayılır.</w:t>
            </w:r>
          </w:p>
          <w:p w:rsidR="0085199D" w:rsidRPr="00D031AA" w:rsidRDefault="0085199D" w:rsidP="0085199D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Azərbaycan və İngilis dilində AzKÇ və EQF broşurları həm nəşr, həm də yerli veb səhifələrdə elektron formada mövcuddur. </w:t>
            </w:r>
          </w:p>
          <w:p w:rsidR="0085199D" w:rsidRPr="00D031AA" w:rsidRDefault="0085199D" w:rsidP="0085199D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AzKÇ və EQF arasında əlaqə izah edilib</w:t>
            </w:r>
          </w:p>
          <w:p w:rsidR="005112D6" w:rsidRPr="00D031AA" w:rsidRDefault="0085199D" w:rsidP="00164CF6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Mobillik üzrə Tərəfdaşlığa dair seminarın keçirilməsi mümkündür</w:t>
            </w:r>
          </w:p>
        </w:tc>
        <w:tc>
          <w:tcPr>
            <w:tcW w:w="3686" w:type="dxa"/>
            <w:shd w:val="clear" w:color="auto" w:fill="F0F0D8"/>
          </w:tcPr>
          <w:p w:rsidR="00DC215E" w:rsidRPr="00D031AA" w:rsidRDefault="00B652BA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Mobillik üzrə Tərəfdaşlığın həyata keçirilməsinə Aİ-nin mümkün dəstəyi</w:t>
            </w:r>
          </w:p>
          <w:p w:rsidR="00736717" w:rsidRPr="00D031AA" w:rsidRDefault="00736717" w:rsidP="00DC215E">
            <w:pPr>
              <w:rPr>
                <w:rFonts w:eastAsia="Times New Roman" w:cs="Arial"/>
                <w:sz w:val="24"/>
                <w:szCs w:val="24"/>
              </w:rPr>
            </w:pPr>
          </w:p>
          <w:p w:rsidR="0085199D" w:rsidRPr="00D031AA" w:rsidRDefault="0085199D" w:rsidP="0085199D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0F0D8"/>
          </w:tcPr>
          <w:p w:rsidR="00DC215E" w:rsidRPr="00D031AA" w:rsidRDefault="005112D6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2016-2018</w:t>
            </w:r>
          </w:p>
        </w:tc>
        <w:tc>
          <w:tcPr>
            <w:tcW w:w="2552" w:type="dxa"/>
            <w:shd w:val="clear" w:color="auto" w:fill="F0F0D8"/>
          </w:tcPr>
          <w:p w:rsidR="00DC215E" w:rsidRPr="00D031AA" w:rsidRDefault="00B652BA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5112D6" w:rsidRPr="00D031AA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F0F0D8"/>
          </w:tcPr>
          <w:p w:rsidR="004A74F6" w:rsidRPr="00D031AA" w:rsidRDefault="00882A56" w:rsidP="00882A56">
            <w:pPr>
              <w:pStyle w:val="a8"/>
              <w:numPr>
                <w:ilvl w:val="1"/>
                <w:numId w:val="30"/>
              </w:numPr>
              <w:rPr>
                <w:rFonts w:cs="Arial"/>
                <w:sz w:val="24"/>
                <w:szCs w:val="24"/>
              </w:rPr>
            </w:pPr>
            <w:r w:rsidRPr="00D031AA">
              <w:rPr>
                <w:rFonts w:cs="Arial"/>
                <w:sz w:val="24"/>
                <w:szCs w:val="24"/>
              </w:rPr>
              <w:t>K</w:t>
            </w:r>
            <w:r w:rsidR="004A74F6" w:rsidRPr="00D031AA">
              <w:rPr>
                <w:rFonts w:cs="Arial"/>
                <w:sz w:val="24"/>
                <w:szCs w:val="24"/>
              </w:rPr>
              <w:t xml:space="preserve">valifikasiyaların əldə </w:t>
            </w:r>
            <w:r w:rsidR="004A74F6" w:rsidRPr="00D031AA">
              <w:rPr>
                <w:rFonts w:cs="Arial"/>
                <w:sz w:val="24"/>
                <w:szCs w:val="24"/>
              </w:rPr>
              <w:lastRenderedPageBreak/>
              <w:t>olunması üçün alternativ yollar</w:t>
            </w:r>
            <w:r w:rsidRPr="00D031AA">
              <w:rPr>
                <w:rFonts w:cs="Arial"/>
                <w:sz w:val="24"/>
                <w:szCs w:val="24"/>
              </w:rPr>
              <w:t xml:space="preserve"> üzrə</w:t>
            </w:r>
            <w:r w:rsidR="004A74F6" w:rsidRPr="00D031AA">
              <w:rPr>
                <w:rFonts w:cs="Arial"/>
                <w:sz w:val="24"/>
                <w:szCs w:val="24"/>
              </w:rPr>
              <w:t xml:space="preserve">, o cümlədən rəsmi sistemlər </w:t>
            </w:r>
            <w:r w:rsidRPr="00D031AA">
              <w:rPr>
                <w:rFonts w:cs="Arial"/>
                <w:sz w:val="24"/>
                <w:szCs w:val="24"/>
              </w:rPr>
              <w:t>çərçivəsində</w:t>
            </w:r>
            <w:r w:rsidR="004A74F6" w:rsidRPr="00D031AA">
              <w:rPr>
                <w:rFonts w:cs="Arial"/>
                <w:sz w:val="24"/>
                <w:szCs w:val="24"/>
              </w:rPr>
              <w:t xml:space="preserve"> alternativ yollar </w:t>
            </w:r>
            <w:r w:rsidRPr="00D031AA">
              <w:rPr>
                <w:rFonts w:cs="Arial"/>
                <w:sz w:val="24"/>
                <w:szCs w:val="24"/>
              </w:rPr>
              <w:t xml:space="preserve">üzrə </w:t>
            </w:r>
            <w:r w:rsidR="004A74F6" w:rsidRPr="00D031AA">
              <w:rPr>
                <w:rFonts w:cs="Arial"/>
                <w:sz w:val="24"/>
                <w:szCs w:val="24"/>
              </w:rPr>
              <w:t xml:space="preserve">və </w:t>
            </w:r>
            <w:r w:rsidRPr="00D031AA">
              <w:rPr>
                <w:rFonts w:cs="Arial"/>
                <w:sz w:val="24"/>
                <w:szCs w:val="24"/>
              </w:rPr>
              <w:t>qeyri-formal və informal təhsilin təsdiqlənməsi üzrə məlumat mövcuddur</w:t>
            </w:r>
          </w:p>
        </w:tc>
        <w:tc>
          <w:tcPr>
            <w:tcW w:w="3685" w:type="dxa"/>
            <w:shd w:val="clear" w:color="auto" w:fill="F0F0D8"/>
          </w:tcPr>
          <w:p w:rsidR="006B7EA8" w:rsidRPr="00D031AA" w:rsidRDefault="00481B4B" w:rsidP="006B7EA8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Kar</w:t>
            </w:r>
            <w:r w:rsidR="006B7EA8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yera məsləhəti şəbəkələri ilə </w:t>
            </w:r>
            <w:r w:rsidR="006B7EA8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əlaqəli xüsusi broşur və məlumat vahidləri yuxarıda qeyd olunub</w:t>
            </w:r>
          </w:p>
          <w:p w:rsidR="00455C64" w:rsidRPr="00D031AA" w:rsidRDefault="00455C64" w:rsidP="00455C64">
            <w:pPr>
              <w:rPr>
                <w:rFonts w:eastAsia="Times New Roman" w:cs="Arial"/>
                <w:color w:val="0070C0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0070C0"/>
                <w:sz w:val="24"/>
                <w:szCs w:val="24"/>
              </w:rPr>
              <w:t xml:space="preserve">Texniki Peşə Təhsili və Təlimi Agentliyində </w:t>
            </w:r>
          </w:p>
          <w:p w:rsidR="006B7EA8" w:rsidRPr="00D031AA" w:rsidRDefault="006B7EA8" w:rsidP="006B7EA8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qeyri-formal və informal təhsilin tanınmasının həyata keçirilməsi üzrə mərkəzi koordinasiya vahidinin yaradılması mümkündür</w:t>
            </w:r>
          </w:p>
          <w:p w:rsidR="006B7EA8" w:rsidRPr="00D031AA" w:rsidRDefault="006B7EA8" w:rsidP="006B7EA8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Təsdiqləmə imkanları və ya karyera sahəsində istiqamətləndirici veb səhifə ilə əlaqə</w:t>
            </w:r>
          </w:p>
          <w:p w:rsidR="006B7EA8" w:rsidRPr="00D031AA" w:rsidRDefault="006B7EA8" w:rsidP="006B7EA8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481B4B">
              <w:rPr>
                <w:rFonts w:eastAsia="Times New Roman" w:cs="Arial"/>
                <w:color w:val="4472C4" w:themeColor="accent5"/>
                <w:sz w:val="24"/>
                <w:szCs w:val="24"/>
              </w:rPr>
              <w:t>Istiqamətləndirici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işçilərin</w:t>
            </w:r>
            <w:r w:rsidR="00481B4B">
              <w:rPr>
                <w:rFonts w:eastAsia="Times New Roman" w:cs="Arial"/>
                <w:color w:val="4472C4" w:themeColor="accent5"/>
                <w:sz w:val="24"/>
                <w:szCs w:val="24"/>
              </w:rPr>
              <w:t>/məsləhətçilərin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təlimi və məlumatlılıqlarının artırılması</w:t>
            </w:r>
          </w:p>
          <w:p w:rsidR="000A01B3" w:rsidRPr="00D031AA" w:rsidRDefault="000A01B3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0F0D8"/>
          </w:tcPr>
          <w:p w:rsidR="00DC215E" w:rsidRPr="00D031AA" w:rsidRDefault="00DC215E" w:rsidP="006B7EA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0F0D8"/>
          </w:tcPr>
          <w:p w:rsidR="00DC215E" w:rsidRPr="00D031AA" w:rsidRDefault="00C500BE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2017-2019</w:t>
            </w:r>
          </w:p>
        </w:tc>
        <w:tc>
          <w:tcPr>
            <w:tcW w:w="2552" w:type="dxa"/>
            <w:shd w:val="clear" w:color="auto" w:fill="F0F0D8"/>
          </w:tcPr>
          <w:p w:rsidR="00455C64" w:rsidRPr="00D031AA" w:rsidRDefault="00455C64" w:rsidP="00455C6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Texniki Peşə Təhsili və </w:t>
            </w: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 xml:space="preserve">Təlimi Agentliyi </w:t>
            </w:r>
          </w:p>
          <w:p w:rsidR="00DC215E" w:rsidRPr="00D031AA" w:rsidRDefault="00B652BA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Maraqlı tərəflərin koordinasiya qrupları</w:t>
            </w:r>
          </w:p>
          <w:p w:rsidR="00B652BA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B652BA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ƏƏSMN</w:t>
            </w:r>
          </w:p>
          <w:p w:rsidR="00B652BA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Dövlət Məşğulluq Xidməti</w:t>
            </w:r>
          </w:p>
          <w:p w:rsidR="00C500BE" w:rsidRPr="00D031AA" w:rsidRDefault="00B652BA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Təhsilverənlər</w:t>
            </w:r>
          </w:p>
          <w:p w:rsidR="00B652BA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967BB8">
        <w:tc>
          <w:tcPr>
            <w:tcW w:w="3936" w:type="dxa"/>
          </w:tcPr>
          <w:p w:rsidR="00DC215E" w:rsidRPr="00D031AA" w:rsidRDefault="00DC215E" w:rsidP="00DC215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C215E" w:rsidRPr="00D031AA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215E" w:rsidRPr="00D031AA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215E" w:rsidRPr="00D031AA" w:rsidRDefault="00DC215E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215E" w:rsidRPr="00D031AA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C2AF7" w:rsidRPr="00D031AA" w:rsidTr="00A859C4">
        <w:tc>
          <w:tcPr>
            <w:tcW w:w="15701" w:type="dxa"/>
            <w:gridSpan w:val="5"/>
            <w:shd w:val="clear" w:color="auto" w:fill="000000" w:themeFill="text1"/>
          </w:tcPr>
          <w:p w:rsidR="00964198" w:rsidRPr="00D031AA" w:rsidRDefault="00A859C4" w:rsidP="0096419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031AA">
              <w:rPr>
                <w:b/>
                <w:color w:val="FFFFFF" w:themeColor="background1"/>
                <w:sz w:val="24"/>
                <w:szCs w:val="24"/>
              </w:rPr>
              <w:t xml:space="preserve">7. </w:t>
            </w:r>
            <w:r w:rsidR="00964198" w:rsidRPr="00D031AA">
              <w:rPr>
                <w:b/>
                <w:color w:val="FFFFFF" w:themeColor="background1"/>
                <w:sz w:val="24"/>
                <w:szCs w:val="24"/>
              </w:rPr>
              <w:t>TƏKMİLLƏŞDİRİLMİŞ (BEYNƏLXALQ) TANINMA PROSEDURLARI TƏTBİQ EDİLİR</w:t>
            </w:r>
          </w:p>
        </w:tc>
      </w:tr>
      <w:tr w:rsidR="0040649D" w:rsidRPr="00D031AA" w:rsidTr="00160619">
        <w:tc>
          <w:tcPr>
            <w:tcW w:w="3936" w:type="dxa"/>
            <w:shd w:val="clear" w:color="auto" w:fill="F6F9FC"/>
          </w:tcPr>
          <w:p w:rsidR="00DC215E" w:rsidRPr="00D031AA" w:rsidRDefault="00964198" w:rsidP="00843722">
            <w:pPr>
              <w:pStyle w:val="a8"/>
              <w:numPr>
                <w:ilvl w:val="1"/>
                <w:numId w:val="35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AzKÇ Avropa Ali Təhsil Məkanının Kvalifikasiyalar Çərçivəsi və</w:t>
            </w:r>
            <w:r w:rsidR="00481B4B">
              <w:rPr>
                <w:sz w:val="24"/>
                <w:szCs w:val="24"/>
              </w:rPr>
              <w:t xml:space="preserve"> EQF-ə</w:t>
            </w:r>
            <w:r w:rsidRPr="00D031AA">
              <w:rPr>
                <w:sz w:val="24"/>
                <w:szCs w:val="24"/>
              </w:rPr>
              <w:t xml:space="preserve"> uyğunlaşdırılıb</w:t>
            </w:r>
          </w:p>
        </w:tc>
        <w:tc>
          <w:tcPr>
            <w:tcW w:w="3685" w:type="dxa"/>
            <w:shd w:val="clear" w:color="auto" w:fill="F6F9FC"/>
          </w:tcPr>
          <w:p w:rsidR="00293C9F" w:rsidRPr="00D031AA" w:rsidRDefault="00293C9F" w:rsidP="00DC215E">
            <w:pPr>
              <w:rPr>
                <w:rFonts w:eastAsia="Times New Roman" w:cs="Arial"/>
                <w:b/>
                <w:color w:val="0070C0"/>
                <w:sz w:val="24"/>
                <w:szCs w:val="24"/>
              </w:rPr>
            </w:pPr>
            <w:r w:rsidRPr="00D031AA">
              <w:rPr>
                <w:b/>
                <w:color w:val="0070C0"/>
                <w:sz w:val="24"/>
                <w:szCs w:val="24"/>
              </w:rPr>
              <w:t>Avropa Ali Təhsil Məkanının Kvalifikasiyalar Çərçivəsi</w:t>
            </w:r>
            <w:r w:rsidR="006C420C" w:rsidRPr="00D031AA">
              <w:rPr>
                <w:b/>
                <w:color w:val="0070C0"/>
                <w:sz w:val="24"/>
                <w:szCs w:val="24"/>
              </w:rPr>
              <w:t xml:space="preserve">nə uyğun </w:t>
            </w:r>
            <w:r w:rsidRPr="00D031AA">
              <w:rPr>
                <w:b/>
                <w:color w:val="0070C0"/>
                <w:sz w:val="24"/>
                <w:szCs w:val="24"/>
              </w:rPr>
              <w:t xml:space="preserve">özünü sertifikatlaşdırma üçün </w:t>
            </w:r>
          </w:p>
          <w:p w:rsidR="00293C9F" w:rsidRPr="00D031AA" w:rsidRDefault="00293C9F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boşluqların təhlili </w:t>
            </w:r>
            <w:r w:rsidR="006C420C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şəklində özünü sertifikatlaşdırma məşğələsi həyata keçirmək; boşluqların aradan qaldırılması və tövsiyələrin verilməsi üçün və boşluqların tədricən aradan qaldırılması üçün fəaliyyət planı hazırlamaq</w:t>
            </w:r>
          </w:p>
          <w:p w:rsidR="006C420C" w:rsidRPr="00D031AA" w:rsidRDefault="00481B4B" w:rsidP="00DC215E">
            <w:pPr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EQF-</w:t>
            </w:r>
            <w:r w:rsidR="001343A0" w:rsidRPr="00D031AA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ə u</w:t>
            </w:r>
            <w:r w:rsidR="006C420C" w:rsidRPr="00D031AA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yğunlaşdırma</w:t>
            </w:r>
            <w:r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q</w:t>
            </w:r>
            <w:r w:rsidR="001343A0" w:rsidRPr="00D031AA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 xml:space="preserve">/əlaqələndirmək üçün </w:t>
            </w:r>
          </w:p>
          <w:p w:rsidR="001343A0" w:rsidRPr="00D031AA" w:rsidRDefault="001343A0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prosedurların dəqiqləşdirilməsinə ehtiyac var</w:t>
            </w:r>
          </w:p>
          <w:p w:rsidR="00795F06" w:rsidRPr="00D031AA" w:rsidRDefault="00795F06" w:rsidP="001343A0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6F9FC"/>
          </w:tcPr>
          <w:p w:rsidR="000A01B3" w:rsidRPr="00D031AA" w:rsidRDefault="00160619" w:rsidP="000A01B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lastRenderedPageBreak/>
              <w:t xml:space="preserve">Donor </w:t>
            </w:r>
            <w:r w:rsidR="00055EE5" w:rsidRPr="00D031AA">
              <w:rPr>
                <w:rFonts w:eastAsia="Times New Roman" w:cs="Arial"/>
                <w:sz w:val="24"/>
                <w:szCs w:val="24"/>
              </w:rPr>
              <w:t>dəstəyi arzuolunandır</w:t>
            </w:r>
          </w:p>
          <w:p w:rsidR="00160619" w:rsidRPr="00D031AA" w:rsidRDefault="00160619" w:rsidP="000A01B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:rsidR="00160619" w:rsidRPr="00D031AA" w:rsidRDefault="00055EE5" w:rsidP="000A01B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Avropa Təlim Fondu və Avropa Şurası </w:t>
            </w:r>
            <w:r w:rsidR="00964198" w:rsidRPr="00D031AA">
              <w:rPr>
                <w:rFonts w:eastAsia="Times New Roman" w:cs="Arial"/>
                <w:sz w:val="24"/>
                <w:szCs w:val="24"/>
              </w:rPr>
              <w:t>tövsiyə verməyə hazırdı</w:t>
            </w:r>
            <w:r w:rsidR="00481B4B">
              <w:rPr>
                <w:rFonts w:eastAsia="Times New Roman" w:cs="Arial"/>
                <w:sz w:val="24"/>
                <w:szCs w:val="24"/>
              </w:rPr>
              <w:t>r</w:t>
            </w:r>
            <w:r w:rsidR="00964198" w:rsidRPr="00D031AA">
              <w:rPr>
                <w:rFonts w:eastAsia="Times New Roman" w:cs="Arial"/>
                <w:sz w:val="24"/>
                <w:szCs w:val="24"/>
              </w:rPr>
              <w:t>lar</w:t>
            </w:r>
          </w:p>
        </w:tc>
        <w:tc>
          <w:tcPr>
            <w:tcW w:w="1842" w:type="dxa"/>
            <w:shd w:val="clear" w:color="auto" w:fill="F6F9FC"/>
          </w:tcPr>
          <w:p w:rsidR="00DC215E" w:rsidRPr="00D031AA" w:rsidRDefault="000A01B3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2016-2020</w:t>
            </w:r>
          </w:p>
          <w:p w:rsidR="00B566D2" w:rsidRPr="00D031AA" w:rsidRDefault="00B566D2" w:rsidP="00DC215E">
            <w:pPr>
              <w:jc w:val="right"/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Nəzərə alın ki, özünü sertifikatlaşdırma </w:t>
            </w:r>
            <w:r w:rsidR="00481B4B">
              <w:rPr>
                <w:rFonts w:eastAsia="Times New Roman" w:cs="Arial"/>
                <w:color w:val="4472C4" w:themeColor="accent5"/>
                <w:sz w:val="24"/>
                <w:szCs w:val="24"/>
              </w:rPr>
              <w:t>üçün tarix 2020-ci il təyin edi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lib və bu səbəbdən, məsələ təcili xarakter daşıyır</w:t>
            </w:r>
          </w:p>
          <w:p w:rsidR="00B566D2" w:rsidRPr="00D031AA" w:rsidRDefault="00B566D2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6F9FC"/>
          </w:tcPr>
          <w:p w:rsidR="00B652BA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Maraqlı tərəflərin koordinasiya qrupları</w:t>
            </w:r>
          </w:p>
          <w:p w:rsidR="00180821" w:rsidRPr="00D031AA" w:rsidRDefault="00B652BA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Icra olunma üzrə dəstək</w:t>
            </w:r>
          </w:p>
          <w:p w:rsidR="00180821" w:rsidRPr="00D031AA" w:rsidRDefault="00B652BA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Erasmus+ Ofis</w:t>
            </w:r>
          </w:p>
          <w:p w:rsidR="00180821" w:rsidRPr="00D031AA" w:rsidRDefault="00B652BA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180821" w:rsidRPr="00D031AA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</w:p>
          <w:p w:rsidR="00180821" w:rsidRPr="00D031AA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rPr>
          <w:trHeight w:val="1201"/>
        </w:trPr>
        <w:tc>
          <w:tcPr>
            <w:tcW w:w="3936" w:type="dxa"/>
            <w:shd w:val="clear" w:color="auto" w:fill="F6F9FC"/>
          </w:tcPr>
          <w:p w:rsidR="00DC215E" w:rsidRPr="00D031AA" w:rsidRDefault="00481B4B" w:rsidP="00843722">
            <w:pPr>
              <w:pStyle w:val="a8"/>
              <w:numPr>
                <w:ilvl w:val="1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Ö</w:t>
            </w:r>
            <w:r w:rsidR="00795F06" w:rsidRPr="00D031AA">
              <w:rPr>
                <w:sz w:val="24"/>
                <w:szCs w:val="24"/>
              </w:rPr>
              <w:t>zünü sertifikatlaşdırma hesabatı tamamlanıb</w:t>
            </w:r>
          </w:p>
        </w:tc>
        <w:tc>
          <w:tcPr>
            <w:tcW w:w="3685" w:type="dxa"/>
            <w:shd w:val="clear" w:color="auto" w:fill="F6F9FC"/>
          </w:tcPr>
          <w:p w:rsidR="00DC215E" w:rsidRPr="00D031AA" w:rsidRDefault="00481B4B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>
              <w:rPr>
                <w:rFonts w:eastAsia="Times New Roman" w:cs="Arial"/>
                <w:color w:val="4472C4" w:themeColor="accent5"/>
                <w:sz w:val="24"/>
                <w:szCs w:val="24"/>
              </w:rPr>
              <w:t>Ö</w:t>
            </w:r>
            <w:r w:rsidR="00795F06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zünü sertifikatlaşdırma </w:t>
            </w:r>
            <w:r w:rsidR="00293C9F"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hesabatının layihəsi tamamlanıb</w:t>
            </w:r>
          </w:p>
          <w:p w:rsidR="00293C9F" w:rsidRPr="00D031AA" w:rsidRDefault="00293C9F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>Beynəlxalq ekspertlərin cəlb edilməsi</w:t>
            </w:r>
          </w:p>
          <w:p w:rsidR="00180821" w:rsidRPr="00D031AA" w:rsidRDefault="00293C9F" w:rsidP="006D6811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Avropa Şurası və Bolonya Katibliyi və </w:t>
            </w:r>
            <w:r w:rsidR="006D6811">
              <w:rPr>
                <w:rFonts w:eastAsia="Times New Roman" w:cs="Arial"/>
                <w:color w:val="4472C4" w:themeColor="accent5"/>
                <w:sz w:val="24"/>
                <w:szCs w:val="24"/>
              </w:rPr>
              <w:t>B</w:t>
            </w:r>
            <w:r w:rsidR="006D6811" w:rsidRPr="006D6811">
              <w:rPr>
                <w:rFonts w:eastAsia="Times New Roman" w:cs="Arial"/>
                <w:color w:val="4472C4" w:themeColor="accent5"/>
                <w:sz w:val="24"/>
                <w:szCs w:val="24"/>
              </w:rPr>
              <w:t>olonya prosesinin icrası üzrə işçi qrup</w:t>
            </w:r>
            <w:r w:rsidR="006D6811">
              <w:rPr>
                <w:rFonts w:eastAsia="Times New Roman" w:cs="Arial"/>
                <w:color w:val="4472C4" w:themeColor="accent5"/>
                <w:sz w:val="24"/>
                <w:szCs w:val="24"/>
              </w:rPr>
              <w:t>la</w:t>
            </w:r>
            <w:r w:rsidRPr="00D031AA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əməkdaşlıq</w:t>
            </w:r>
          </w:p>
        </w:tc>
        <w:tc>
          <w:tcPr>
            <w:tcW w:w="3686" w:type="dxa"/>
            <w:shd w:val="clear" w:color="auto" w:fill="F6F9FC"/>
          </w:tcPr>
          <w:p w:rsidR="00DC215E" w:rsidRPr="00D031AA" w:rsidRDefault="00B566D2" w:rsidP="00B566D2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Avropa Şurası</w:t>
            </w:r>
          </w:p>
        </w:tc>
        <w:tc>
          <w:tcPr>
            <w:tcW w:w="1842" w:type="dxa"/>
            <w:shd w:val="clear" w:color="auto" w:fill="F6F9FC"/>
          </w:tcPr>
          <w:p w:rsidR="00DC215E" w:rsidRPr="00D031AA" w:rsidRDefault="00180821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2019-2020</w:t>
            </w:r>
          </w:p>
        </w:tc>
        <w:tc>
          <w:tcPr>
            <w:tcW w:w="2552" w:type="dxa"/>
            <w:shd w:val="clear" w:color="auto" w:fill="F6F9FC"/>
          </w:tcPr>
          <w:p w:rsidR="00180821" w:rsidRPr="00D031AA" w:rsidRDefault="00B652BA" w:rsidP="00180821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DC215E" w:rsidRPr="00D031AA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F6F9FC"/>
          </w:tcPr>
          <w:p w:rsidR="00DC215E" w:rsidRPr="00D031AA" w:rsidRDefault="007032B3" w:rsidP="007032B3">
            <w:pPr>
              <w:pStyle w:val="a8"/>
              <w:numPr>
                <w:ilvl w:val="1"/>
                <w:numId w:val="35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EQF ilə əlaqələndirmə və ya uyğunlaşdırma üzrə hesabat hazırlanıb</w:t>
            </w:r>
          </w:p>
        </w:tc>
        <w:tc>
          <w:tcPr>
            <w:tcW w:w="3685" w:type="dxa"/>
            <w:shd w:val="clear" w:color="auto" w:fill="F6F9FC"/>
          </w:tcPr>
          <w:p w:rsidR="00DC215E" w:rsidRPr="00D031AA" w:rsidRDefault="007032B3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İlk növbədə, prosedurlar dəqiqləşdirilməlidir (EQF Tövsiyəsi </w:t>
            </w:r>
            <w:r w:rsidR="00A22397" w:rsidRPr="00D031AA">
              <w:rPr>
                <w:rFonts w:eastAsia="Times New Roman" w:cs="Arial"/>
                <w:sz w:val="24"/>
                <w:szCs w:val="24"/>
              </w:rPr>
              <w:t>2016-2017-ci il</w:t>
            </w:r>
            <w:r w:rsidR="00481B4B">
              <w:rPr>
                <w:rFonts w:eastAsia="Times New Roman" w:cs="Arial"/>
                <w:sz w:val="24"/>
                <w:szCs w:val="24"/>
              </w:rPr>
              <w:t>lər</w:t>
            </w:r>
            <w:r w:rsidR="00A22397" w:rsidRPr="00D031AA">
              <w:rPr>
                <w:rFonts w:eastAsia="Times New Roman" w:cs="Arial"/>
                <w:sz w:val="24"/>
                <w:szCs w:val="24"/>
              </w:rPr>
              <w:t>də təshih ediləcək), daha sonra fəal addımlar atmaq olar</w:t>
            </w:r>
          </w:p>
        </w:tc>
        <w:tc>
          <w:tcPr>
            <w:tcW w:w="3686" w:type="dxa"/>
            <w:shd w:val="clear" w:color="auto" w:fill="F6F9FC"/>
          </w:tcPr>
          <w:p w:rsidR="00DC215E" w:rsidRPr="00D031AA" w:rsidRDefault="00B566D2" w:rsidP="00180821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Mobillik üzrə Tərəfdaşlıq çərçivəsində dəstəyin verilməsi mümkündür</w:t>
            </w:r>
          </w:p>
          <w:p w:rsidR="00180821" w:rsidRPr="00D031AA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6F9FC"/>
          </w:tcPr>
          <w:p w:rsidR="00DC215E" w:rsidRPr="00D031AA" w:rsidRDefault="00180821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2020-2022</w:t>
            </w:r>
          </w:p>
        </w:tc>
        <w:tc>
          <w:tcPr>
            <w:tcW w:w="2552" w:type="dxa"/>
            <w:shd w:val="clear" w:color="auto" w:fill="F6F9FC"/>
          </w:tcPr>
          <w:p w:rsidR="00DC215E" w:rsidRPr="00D031AA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D031AA" w:rsidTr="00160619">
        <w:tc>
          <w:tcPr>
            <w:tcW w:w="3936" w:type="dxa"/>
            <w:shd w:val="clear" w:color="auto" w:fill="F6F9FC"/>
          </w:tcPr>
          <w:p w:rsidR="00DC215E" w:rsidRPr="00D031AA" w:rsidRDefault="00A22397" w:rsidP="00A22397">
            <w:pPr>
              <w:pStyle w:val="a8"/>
              <w:numPr>
                <w:ilvl w:val="1"/>
                <w:numId w:val="35"/>
              </w:numPr>
              <w:rPr>
                <w:sz w:val="24"/>
                <w:szCs w:val="24"/>
              </w:rPr>
            </w:pPr>
            <w:r w:rsidRPr="00D031AA">
              <w:rPr>
                <w:sz w:val="24"/>
                <w:szCs w:val="24"/>
              </w:rPr>
              <w:t>AzKÇ kvalifikasiyaların tanınması prosdurlarını dəstəkləmək üçün alət kimi istifadə olunur</w:t>
            </w:r>
          </w:p>
        </w:tc>
        <w:tc>
          <w:tcPr>
            <w:tcW w:w="3685" w:type="dxa"/>
            <w:shd w:val="clear" w:color="auto" w:fill="F6F9FC"/>
          </w:tcPr>
          <w:p w:rsidR="002B44D2" w:rsidRPr="00D031AA" w:rsidRDefault="00A22397" w:rsidP="00D70B64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 xml:space="preserve">Azərbaycanda </w:t>
            </w:r>
            <w:r w:rsidR="002B44D2" w:rsidRPr="008A2CFC">
              <w:rPr>
                <w:rFonts w:eastAsia="Times New Roman" w:cs="Arial"/>
                <w:sz w:val="24"/>
                <w:szCs w:val="24"/>
              </w:rPr>
              <w:t>ENIC NARIC</w:t>
            </w:r>
            <w:r w:rsidR="002B44D2" w:rsidRPr="00D031AA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D031AA">
              <w:rPr>
                <w:rFonts w:eastAsia="Times New Roman" w:cs="Arial"/>
                <w:sz w:val="24"/>
                <w:szCs w:val="24"/>
              </w:rPr>
              <w:t>barədə indiki məlumatları genişləndirmək</w:t>
            </w:r>
          </w:p>
          <w:p w:rsidR="002B44D2" w:rsidRPr="00D031AA" w:rsidRDefault="00317418" w:rsidP="00D70B64">
            <w:pPr>
              <w:rPr>
                <w:rFonts w:eastAsia="Times New Roman" w:cs="Arial"/>
                <w:sz w:val="24"/>
                <w:szCs w:val="24"/>
              </w:rPr>
            </w:pPr>
            <w:hyperlink r:id="rId12" w:history="1">
              <w:r w:rsidR="002B44D2" w:rsidRPr="00D031AA">
                <w:rPr>
                  <w:rStyle w:val="ae"/>
                  <w:rFonts w:eastAsia="Times New Roman" w:cs="Arial"/>
                  <w:sz w:val="24"/>
                  <w:szCs w:val="24"/>
                </w:rPr>
                <w:t>https://www.nostrifikasiya.edu.az/frontend/</w:t>
              </w:r>
            </w:hyperlink>
          </w:p>
          <w:p w:rsidR="00A22397" w:rsidRPr="00D031AA" w:rsidRDefault="00A22397" w:rsidP="00160619">
            <w:pPr>
              <w:shd w:val="clear" w:color="auto" w:fill="F6F9FC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Tanınma üzrə fəaliyyətlərin əhatəsini genişləndirmək</w:t>
            </w:r>
          </w:p>
          <w:p w:rsidR="002B44D2" w:rsidRPr="00D031AA" w:rsidRDefault="00A22397" w:rsidP="00160619">
            <w:pPr>
              <w:shd w:val="clear" w:color="auto" w:fill="F6F9FC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AzKÇ-i təşviq etmək</w:t>
            </w:r>
          </w:p>
          <w:p w:rsidR="00D70B64" w:rsidRPr="00D031AA" w:rsidRDefault="00985F44" w:rsidP="00985F44">
            <w:pPr>
              <w:shd w:val="clear" w:color="auto" w:fill="F6F9FC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Lissabon Konvensiyasına olan Əlavəni</w:t>
            </w:r>
            <w:r w:rsidR="00164CF6" w:rsidRPr="00D031AA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164CF6" w:rsidRPr="00D031AA">
              <w:rPr>
                <w:rStyle w:val="apple-converted-space"/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64CF6" w:rsidRPr="00D031AA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r w:rsidRPr="00D031AA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Xarici kvalifikasiyaların tanınmasında kvalifikasiya çərçivələrinin istifadəsi üzrə Tövsiyə” tətbiq etmək</w:t>
            </w:r>
            <w:r w:rsidRPr="00D031AA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(Avropa Şurası,</w:t>
            </w:r>
            <w:r w:rsidR="00164CF6" w:rsidRPr="00D031AA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2013</w:t>
            </w:r>
            <w:r w:rsidRPr="00D031AA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-cü il)</w:t>
            </w:r>
          </w:p>
        </w:tc>
        <w:tc>
          <w:tcPr>
            <w:tcW w:w="3686" w:type="dxa"/>
            <w:shd w:val="clear" w:color="auto" w:fill="F6F9FC"/>
          </w:tcPr>
          <w:p w:rsidR="00DC215E" w:rsidRPr="00D031AA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6F9FC"/>
          </w:tcPr>
          <w:p w:rsidR="00DC215E" w:rsidRPr="00D031AA" w:rsidRDefault="002B44D2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2017-2022</w:t>
            </w:r>
          </w:p>
        </w:tc>
        <w:tc>
          <w:tcPr>
            <w:tcW w:w="2552" w:type="dxa"/>
            <w:shd w:val="clear" w:color="auto" w:fill="F6F9FC"/>
          </w:tcPr>
          <w:p w:rsidR="00DC215E" w:rsidRPr="00D031AA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ENIC-NARIC</w:t>
            </w:r>
            <w:r w:rsidR="008A2CFC">
              <w:rPr>
                <w:rFonts w:eastAsia="Times New Roman" w:cs="Arial"/>
                <w:sz w:val="24"/>
                <w:szCs w:val="24"/>
              </w:rPr>
              <w:t xml:space="preserve"> (</w:t>
            </w:r>
            <w:r w:rsidR="008A2CFC" w:rsidRPr="008A2CFC">
              <w:rPr>
                <w:rFonts w:eastAsia="Times New Roman" w:cs="Arial"/>
                <w:sz w:val="24"/>
                <w:szCs w:val="24"/>
              </w:rPr>
              <w:t>Avropa Regionu üzrə İ</w:t>
            </w:r>
            <w:r w:rsidR="00497055">
              <w:rPr>
                <w:rFonts w:eastAsia="Times New Roman" w:cs="Arial"/>
                <w:sz w:val="24"/>
                <w:szCs w:val="24"/>
              </w:rPr>
              <w:t>nformasiya Mərkəzləri Şəbəkəsi</w:t>
            </w:r>
            <w:r w:rsidR="008A2CFC" w:rsidRPr="008A2CFC">
              <w:rPr>
                <w:rFonts w:eastAsia="Times New Roman" w:cs="Arial"/>
                <w:sz w:val="24"/>
                <w:szCs w:val="24"/>
              </w:rPr>
              <w:t>/Təhsil Sənədlərinin Tanınması üzrə İnformasiya Mərkəzləri Şəbə</w:t>
            </w:r>
            <w:r w:rsidR="00497055">
              <w:rPr>
                <w:rFonts w:eastAsia="Times New Roman" w:cs="Arial"/>
                <w:sz w:val="24"/>
                <w:szCs w:val="24"/>
              </w:rPr>
              <w:t>kəsi</w:t>
            </w:r>
            <w:r w:rsidR="008A2CFC">
              <w:rPr>
                <w:rFonts w:eastAsia="Times New Roman" w:cs="Arial"/>
                <w:sz w:val="24"/>
                <w:szCs w:val="24"/>
              </w:rPr>
              <w:t>)</w:t>
            </w:r>
            <w:r w:rsidRPr="00D031AA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481B4B">
              <w:rPr>
                <w:rFonts w:eastAsia="Times New Roman" w:cs="Arial"/>
                <w:sz w:val="24"/>
                <w:szCs w:val="24"/>
              </w:rPr>
              <w:t xml:space="preserve">üzrə </w:t>
            </w:r>
            <w:r w:rsidR="00B652BA" w:rsidRPr="00D031AA">
              <w:rPr>
                <w:rFonts w:eastAsia="Times New Roman" w:cs="Arial"/>
                <w:sz w:val="24"/>
                <w:szCs w:val="24"/>
              </w:rPr>
              <w:t>əlaqələndirici şəxs</w:t>
            </w:r>
            <w:r w:rsidR="008A2CFC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8A2CFC" w:rsidRDefault="008A2CFC" w:rsidP="00DC215E">
            <w:pPr>
              <w:rPr>
                <w:rFonts w:eastAsia="Times New Roman" w:cs="Arial"/>
                <w:sz w:val="24"/>
                <w:szCs w:val="24"/>
              </w:rPr>
            </w:pPr>
          </w:p>
          <w:p w:rsidR="00180821" w:rsidRPr="00D031AA" w:rsidRDefault="00B652BA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TN</w:t>
            </w:r>
          </w:p>
          <w:p w:rsidR="00180821" w:rsidRPr="00D031AA" w:rsidRDefault="00B652BA" w:rsidP="00B652BA">
            <w:pPr>
              <w:rPr>
                <w:rFonts w:eastAsia="Times New Roman" w:cs="Arial"/>
                <w:sz w:val="24"/>
                <w:szCs w:val="24"/>
              </w:rPr>
            </w:pPr>
            <w:r w:rsidRPr="00D031AA">
              <w:rPr>
                <w:rFonts w:eastAsia="Times New Roman" w:cs="Arial"/>
                <w:sz w:val="24"/>
                <w:szCs w:val="24"/>
              </w:rPr>
              <w:t>Universitetlər</w:t>
            </w:r>
          </w:p>
        </w:tc>
      </w:tr>
    </w:tbl>
    <w:p w:rsidR="00ED528E" w:rsidRPr="00D031AA" w:rsidRDefault="00ED528E">
      <w:pPr>
        <w:rPr>
          <w:sz w:val="24"/>
          <w:szCs w:val="24"/>
        </w:rPr>
      </w:pPr>
    </w:p>
    <w:sectPr w:rsidR="00ED528E" w:rsidRPr="00D031AA" w:rsidSect="00675633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18" w:rsidRDefault="00317418" w:rsidP="00217BE5">
      <w:pPr>
        <w:spacing w:after="0" w:line="240" w:lineRule="auto"/>
      </w:pPr>
      <w:r>
        <w:separator/>
      </w:r>
    </w:p>
  </w:endnote>
  <w:endnote w:type="continuationSeparator" w:id="0">
    <w:p w:rsidR="00317418" w:rsidRDefault="00317418" w:rsidP="0021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81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F03" w:rsidRDefault="0031741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7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F03" w:rsidRDefault="001D2F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18" w:rsidRDefault="00317418" w:rsidP="00217BE5">
      <w:pPr>
        <w:spacing w:after="0" w:line="240" w:lineRule="auto"/>
      </w:pPr>
      <w:r>
        <w:separator/>
      </w:r>
    </w:p>
  </w:footnote>
  <w:footnote w:type="continuationSeparator" w:id="0">
    <w:p w:rsidR="00317418" w:rsidRDefault="00317418" w:rsidP="0021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701" w:type="dxa"/>
      <w:tblLayout w:type="fixed"/>
      <w:tblLook w:val="04A0" w:firstRow="1" w:lastRow="0" w:firstColumn="1" w:lastColumn="0" w:noHBand="0" w:noVBand="1"/>
    </w:tblPr>
    <w:tblGrid>
      <w:gridCol w:w="3936"/>
      <w:gridCol w:w="3685"/>
      <w:gridCol w:w="3714"/>
      <w:gridCol w:w="1814"/>
      <w:gridCol w:w="2552"/>
    </w:tblGrid>
    <w:tr w:rsidR="001D2F03" w:rsidRPr="00217BE5" w:rsidTr="007B78A6">
      <w:tc>
        <w:tcPr>
          <w:tcW w:w="15701" w:type="dxa"/>
          <w:gridSpan w:val="5"/>
          <w:shd w:val="clear" w:color="auto" w:fill="E7E6E6" w:themeFill="background2"/>
        </w:tcPr>
        <w:p w:rsidR="001D2F03" w:rsidRPr="00BA6ECF" w:rsidRDefault="001D2F03" w:rsidP="00C52DD3">
          <w:pPr>
            <w:jc w:val="center"/>
            <w:rPr>
              <w:rFonts w:eastAsia="Times New Roman" w:cs="Arial"/>
              <w:b/>
              <w:bCs/>
              <w:sz w:val="28"/>
              <w:szCs w:val="28"/>
            </w:rPr>
          </w:pPr>
          <w:r>
            <w:rPr>
              <w:rFonts w:eastAsia="Times New Roman" w:cs="Arial"/>
              <w:b/>
              <w:bCs/>
              <w:sz w:val="28"/>
              <w:szCs w:val="28"/>
            </w:rPr>
            <w:t>AZƏRBAYCAN KVALİFİKASİYALAR ÇƏRÇİVƏSİNİN İCRA OLUNMASI ÜZRƏ FƏALİYYƏT PLANININ LAYİHƏSİ 2016-2022</w:t>
          </w:r>
        </w:p>
      </w:tc>
    </w:tr>
    <w:tr w:rsidR="001D2F03" w:rsidRPr="00217BE5" w:rsidTr="00967BB8">
      <w:tc>
        <w:tcPr>
          <w:tcW w:w="3936" w:type="dxa"/>
          <w:shd w:val="clear" w:color="auto" w:fill="E7E6E6" w:themeFill="background2"/>
        </w:tcPr>
        <w:p w:rsidR="001D2F03" w:rsidRPr="003C44E9" w:rsidRDefault="001D2F03" w:rsidP="00BA6ECF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STRATEJİ HƏDƏFLƏR</w:t>
          </w:r>
        </w:p>
        <w:p w:rsidR="001D2F03" w:rsidRPr="003C44E9" w:rsidRDefault="001D2F03" w:rsidP="00BA6ECF">
          <w:pPr>
            <w:rPr>
              <w:b/>
              <w:sz w:val="20"/>
              <w:szCs w:val="20"/>
            </w:rPr>
          </w:pPr>
        </w:p>
      </w:tc>
      <w:tc>
        <w:tcPr>
          <w:tcW w:w="3685" w:type="dxa"/>
          <w:shd w:val="clear" w:color="auto" w:fill="E7E6E6" w:themeFill="background2"/>
        </w:tcPr>
        <w:p w:rsidR="001D2F03" w:rsidRPr="00C52DD3" w:rsidRDefault="001D2F03" w:rsidP="00BA6ECF">
          <w:pPr>
            <w:rPr>
              <w:b/>
              <w:sz w:val="20"/>
              <w:szCs w:val="20"/>
              <w:lang w:val="az-Latn-AZ"/>
            </w:rPr>
          </w:pPr>
          <w:r>
            <w:rPr>
              <w:b/>
              <w:sz w:val="20"/>
              <w:szCs w:val="20"/>
            </w:rPr>
            <w:t>T</w:t>
          </w:r>
          <w:r>
            <w:rPr>
              <w:b/>
              <w:sz w:val="20"/>
              <w:szCs w:val="20"/>
              <w:lang w:val="az-Latn-AZ"/>
            </w:rPr>
            <w:t>ƏDBİRLƏR</w:t>
          </w:r>
        </w:p>
      </w:tc>
      <w:tc>
        <w:tcPr>
          <w:tcW w:w="3714" w:type="dxa"/>
          <w:shd w:val="clear" w:color="auto" w:fill="E7E6E6" w:themeFill="background2"/>
        </w:tcPr>
        <w:p w:rsidR="001D2F03" w:rsidRPr="00C52DD3" w:rsidRDefault="001D2F03" w:rsidP="00C52DD3">
          <w:pPr>
            <w:rPr>
              <w:b/>
              <w:sz w:val="20"/>
              <w:szCs w:val="20"/>
              <w:lang w:val="az-Latn-AZ"/>
            </w:rPr>
          </w:pPr>
          <w:r>
            <w:rPr>
              <w:b/>
              <w:sz w:val="20"/>
              <w:szCs w:val="20"/>
              <w:lang w:val="az-Latn-AZ"/>
            </w:rPr>
            <w:t xml:space="preserve">İCRA OLUNMA </w:t>
          </w:r>
          <w:r w:rsidRPr="00C52DD3">
            <w:rPr>
              <w:b/>
              <w:sz w:val="20"/>
              <w:szCs w:val="20"/>
              <w:lang w:val="az-Latn-AZ"/>
            </w:rPr>
            <w:t>ÜÇÜN ZƏRURİ PRİNSİPLƏR</w:t>
          </w:r>
        </w:p>
      </w:tc>
      <w:tc>
        <w:tcPr>
          <w:tcW w:w="1814" w:type="dxa"/>
          <w:shd w:val="clear" w:color="auto" w:fill="E7E6E6" w:themeFill="background2"/>
        </w:tcPr>
        <w:p w:rsidR="001D2F03" w:rsidRPr="003C44E9" w:rsidRDefault="001D2F03" w:rsidP="00C52DD3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İCRA OLUNMA MÜDDƏTİ</w:t>
          </w:r>
        </w:p>
      </w:tc>
      <w:tc>
        <w:tcPr>
          <w:tcW w:w="2552" w:type="dxa"/>
          <w:shd w:val="clear" w:color="auto" w:fill="E7E6E6" w:themeFill="background2"/>
        </w:tcPr>
        <w:p w:rsidR="001D2F03" w:rsidRPr="003C44E9" w:rsidRDefault="001D2F03" w:rsidP="00BA6ECF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İCRAÇILAR</w:t>
          </w:r>
        </w:p>
      </w:tc>
    </w:tr>
  </w:tbl>
  <w:p w:rsidR="001D2F03" w:rsidRPr="004C75C0" w:rsidRDefault="001D2F03">
    <w:pPr>
      <w:pStyle w:val="a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19"/>
    <w:multiLevelType w:val="multilevel"/>
    <w:tmpl w:val="F76EE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9F71C1"/>
    <w:multiLevelType w:val="multilevel"/>
    <w:tmpl w:val="EB48C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046F00"/>
    <w:multiLevelType w:val="multilevel"/>
    <w:tmpl w:val="EB7CB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-266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B32342"/>
    <w:multiLevelType w:val="hybridMultilevel"/>
    <w:tmpl w:val="E72E9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20C2"/>
    <w:multiLevelType w:val="multilevel"/>
    <w:tmpl w:val="3DCAF7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4.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>
    <w:nsid w:val="0CDA3280"/>
    <w:multiLevelType w:val="multilevel"/>
    <w:tmpl w:val="446EA8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E586717"/>
    <w:multiLevelType w:val="hybridMultilevel"/>
    <w:tmpl w:val="49F0E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046E7"/>
    <w:multiLevelType w:val="hybridMultilevel"/>
    <w:tmpl w:val="B8E49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C1E82"/>
    <w:multiLevelType w:val="hybridMultilevel"/>
    <w:tmpl w:val="24009174"/>
    <w:lvl w:ilvl="0" w:tplc="042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A1F5A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BEA22B5"/>
    <w:multiLevelType w:val="hybridMultilevel"/>
    <w:tmpl w:val="455C71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C31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3749AB"/>
    <w:multiLevelType w:val="hybridMultilevel"/>
    <w:tmpl w:val="AD60C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37862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>
    <w:nsid w:val="22E0334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4062AE9"/>
    <w:multiLevelType w:val="multilevel"/>
    <w:tmpl w:val="AC1E8E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>
    <w:nsid w:val="24895C7C"/>
    <w:multiLevelType w:val="multilevel"/>
    <w:tmpl w:val="446EA8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5DC29D6"/>
    <w:multiLevelType w:val="hybridMultilevel"/>
    <w:tmpl w:val="6244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A7883"/>
    <w:multiLevelType w:val="multilevel"/>
    <w:tmpl w:val="33F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21B92"/>
    <w:multiLevelType w:val="hybridMultilevel"/>
    <w:tmpl w:val="DDE88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043B82"/>
    <w:multiLevelType w:val="hybridMultilevel"/>
    <w:tmpl w:val="708065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297660"/>
    <w:multiLevelType w:val="hybridMultilevel"/>
    <w:tmpl w:val="4914E8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6339C5"/>
    <w:multiLevelType w:val="hybridMultilevel"/>
    <w:tmpl w:val="0C7C3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BA5C9E"/>
    <w:multiLevelType w:val="hybridMultilevel"/>
    <w:tmpl w:val="C9984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26085F"/>
    <w:multiLevelType w:val="multilevel"/>
    <w:tmpl w:val="AC1E8E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5">
    <w:nsid w:val="404D158A"/>
    <w:multiLevelType w:val="multilevel"/>
    <w:tmpl w:val="1B8AC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0EF5F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10176B3"/>
    <w:multiLevelType w:val="multilevel"/>
    <w:tmpl w:val="A80EB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1076B9B"/>
    <w:multiLevelType w:val="multilevel"/>
    <w:tmpl w:val="BEDA5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2E04120"/>
    <w:multiLevelType w:val="multilevel"/>
    <w:tmpl w:val="CA8E3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70D065E"/>
    <w:multiLevelType w:val="multilevel"/>
    <w:tmpl w:val="D332D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AC41278"/>
    <w:multiLevelType w:val="multilevel"/>
    <w:tmpl w:val="AD0AD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EE605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D91732"/>
    <w:multiLevelType w:val="multilevel"/>
    <w:tmpl w:val="EDD6BD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32"/>
      </w:rPr>
    </w:lvl>
  </w:abstractNum>
  <w:abstractNum w:abstractNumId="34">
    <w:nsid w:val="55A152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C831E5"/>
    <w:multiLevelType w:val="hybridMultilevel"/>
    <w:tmpl w:val="98047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111C8"/>
    <w:multiLevelType w:val="hybridMultilevel"/>
    <w:tmpl w:val="B6D45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6A20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103805"/>
    <w:multiLevelType w:val="hybridMultilevel"/>
    <w:tmpl w:val="9202E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D474C3"/>
    <w:multiLevelType w:val="hybridMultilevel"/>
    <w:tmpl w:val="6B226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F2ECE"/>
    <w:multiLevelType w:val="multilevel"/>
    <w:tmpl w:val="5CBC2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12274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1C60D28"/>
    <w:multiLevelType w:val="multilevel"/>
    <w:tmpl w:val="0CC64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630608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B5E0976"/>
    <w:multiLevelType w:val="hybridMultilevel"/>
    <w:tmpl w:val="2DCE8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39"/>
  </w:num>
  <w:num w:numId="5">
    <w:abstractNumId w:val="3"/>
  </w:num>
  <w:num w:numId="6">
    <w:abstractNumId w:val="35"/>
  </w:num>
  <w:num w:numId="7">
    <w:abstractNumId w:val="21"/>
  </w:num>
  <w:num w:numId="8">
    <w:abstractNumId w:val="20"/>
  </w:num>
  <w:num w:numId="9">
    <w:abstractNumId w:val="26"/>
  </w:num>
  <w:num w:numId="10">
    <w:abstractNumId w:val="34"/>
  </w:num>
  <w:num w:numId="11">
    <w:abstractNumId w:val="13"/>
  </w:num>
  <w:num w:numId="12">
    <w:abstractNumId w:val="24"/>
  </w:num>
  <w:num w:numId="13">
    <w:abstractNumId w:val="30"/>
  </w:num>
  <w:num w:numId="14">
    <w:abstractNumId w:val="1"/>
  </w:num>
  <w:num w:numId="15">
    <w:abstractNumId w:val="37"/>
  </w:num>
  <w:num w:numId="16">
    <w:abstractNumId w:val="27"/>
  </w:num>
  <w:num w:numId="17">
    <w:abstractNumId w:val="14"/>
  </w:num>
  <w:num w:numId="18">
    <w:abstractNumId w:val="5"/>
  </w:num>
  <w:num w:numId="19">
    <w:abstractNumId w:val="2"/>
  </w:num>
  <w:num w:numId="20">
    <w:abstractNumId w:val="16"/>
  </w:num>
  <w:num w:numId="21">
    <w:abstractNumId w:val="28"/>
  </w:num>
  <w:num w:numId="22">
    <w:abstractNumId w:val="9"/>
  </w:num>
  <w:num w:numId="23">
    <w:abstractNumId w:val="41"/>
  </w:num>
  <w:num w:numId="24">
    <w:abstractNumId w:val="33"/>
  </w:num>
  <w:num w:numId="25">
    <w:abstractNumId w:val="40"/>
  </w:num>
  <w:num w:numId="26">
    <w:abstractNumId w:val="0"/>
  </w:num>
  <w:num w:numId="27">
    <w:abstractNumId w:val="15"/>
  </w:num>
  <w:num w:numId="28">
    <w:abstractNumId w:val="4"/>
  </w:num>
  <w:num w:numId="29">
    <w:abstractNumId w:val="25"/>
  </w:num>
  <w:num w:numId="30">
    <w:abstractNumId w:val="42"/>
  </w:num>
  <w:num w:numId="31">
    <w:abstractNumId w:val="32"/>
  </w:num>
  <w:num w:numId="32">
    <w:abstractNumId w:val="43"/>
  </w:num>
  <w:num w:numId="33">
    <w:abstractNumId w:val="31"/>
  </w:num>
  <w:num w:numId="34">
    <w:abstractNumId w:val="11"/>
  </w:num>
  <w:num w:numId="35">
    <w:abstractNumId w:val="29"/>
  </w:num>
  <w:num w:numId="36">
    <w:abstractNumId w:val="12"/>
  </w:num>
  <w:num w:numId="37">
    <w:abstractNumId w:val="38"/>
  </w:num>
  <w:num w:numId="38">
    <w:abstractNumId w:val="44"/>
  </w:num>
  <w:num w:numId="39">
    <w:abstractNumId w:val="36"/>
  </w:num>
  <w:num w:numId="40">
    <w:abstractNumId w:val="18"/>
  </w:num>
  <w:num w:numId="41">
    <w:abstractNumId w:val="22"/>
  </w:num>
  <w:num w:numId="42">
    <w:abstractNumId w:val="7"/>
  </w:num>
  <w:num w:numId="43">
    <w:abstractNumId w:val="8"/>
  </w:num>
  <w:num w:numId="44">
    <w:abstractNumId w:val="2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yMjc0N7OwNDe0NLBQ0lEKTi0uzszPAykwrAUAGw+ImiwAAAA="/>
  </w:docVars>
  <w:rsids>
    <w:rsidRoot w:val="00217BE5"/>
    <w:rsid w:val="00003011"/>
    <w:rsid w:val="00010B1D"/>
    <w:rsid w:val="00011D01"/>
    <w:rsid w:val="0001394A"/>
    <w:rsid w:val="00037B13"/>
    <w:rsid w:val="00041AF2"/>
    <w:rsid w:val="000463DA"/>
    <w:rsid w:val="0005349D"/>
    <w:rsid w:val="00053A91"/>
    <w:rsid w:val="00055EE5"/>
    <w:rsid w:val="0006437F"/>
    <w:rsid w:val="000703D4"/>
    <w:rsid w:val="00075D6E"/>
    <w:rsid w:val="00080D51"/>
    <w:rsid w:val="00094BB3"/>
    <w:rsid w:val="00097B8E"/>
    <w:rsid w:val="000A01B3"/>
    <w:rsid w:val="000A4EF9"/>
    <w:rsid w:val="000A6DB8"/>
    <w:rsid w:val="000B40E7"/>
    <w:rsid w:val="000C296E"/>
    <w:rsid w:val="000D019D"/>
    <w:rsid w:val="000D6E5A"/>
    <w:rsid w:val="000E79B9"/>
    <w:rsid w:val="000F00C5"/>
    <w:rsid w:val="000F69BA"/>
    <w:rsid w:val="001108A3"/>
    <w:rsid w:val="00120341"/>
    <w:rsid w:val="00131A23"/>
    <w:rsid w:val="0013200D"/>
    <w:rsid w:val="001343A0"/>
    <w:rsid w:val="00137FAD"/>
    <w:rsid w:val="001511B7"/>
    <w:rsid w:val="0015142E"/>
    <w:rsid w:val="00160619"/>
    <w:rsid w:val="00164CF6"/>
    <w:rsid w:val="00165AD0"/>
    <w:rsid w:val="00167385"/>
    <w:rsid w:val="00172FF8"/>
    <w:rsid w:val="00173CCB"/>
    <w:rsid w:val="00176EDC"/>
    <w:rsid w:val="00180821"/>
    <w:rsid w:val="00194007"/>
    <w:rsid w:val="0019781F"/>
    <w:rsid w:val="001A27AF"/>
    <w:rsid w:val="001B0BEC"/>
    <w:rsid w:val="001B7943"/>
    <w:rsid w:val="001C2AF7"/>
    <w:rsid w:val="001D2F03"/>
    <w:rsid w:val="001D33E6"/>
    <w:rsid w:val="001D7251"/>
    <w:rsid w:val="001F13C8"/>
    <w:rsid w:val="0020156A"/>
    <w:rsid w:val="0020726D"/>
    <w:rsid w:val="002131AA"/>
    <w:rsid w:val="00217BE5"/>
    <w:rsid w:val="00232F78"/>
    <w:rsid w:val="00237196"/>
    <w:rsid w:val="00242982"/>
    <w:rsid w:val="00255597"/>
    <w:rsid w:val="00257BBD"/>
    <w:rsid w:val="00266C8B"/>
    <w:rsid w:val="00271C72"/>
    <w:rsid w:val="00281E6C"/>
    <w:rsid w:val="00283D39"/>
    <w:rsid w:val="00293C9F"/>
    <w:rsid w:val="002A25FA"/>
    <w:rsid w:val="002B2461"/>
    <w:rsid w:val="002B4238"/>
    <w:rsid w:val="002B44D2"/>
    <w:rsid w:val="002C0037"/>
    <w:rsid w:val="002C17FF"/>
    <w:rsid w:val="002C3E71"/>
    <w:rsid w:val="002D3D41"/>
    <w:rsid w:val="002E6A76"/>
    <w:rsid w:val="002F05F6"/>
    <w:rsid w:val="002F49B0"/>
    <w:rsid w:val="00305BB3"/>
    <w:rsid w:val="003132D0"/>
    <w:rsid w:val="00314FF2"/>
    <w:rsid w:val="00317418"/>
    <w:rsid w:val="00320828"/>
    <w:rsid w:val="00326290"/>
    <w:rsid w:val="00330E33"/>
    <w:rsid w:val="0034383A"/>
    <w:rsid w:val="00344788"/>
    <w:rsid w:val="00363159"/>
    <w:rsid w:val="00382294"/>
    <w:rsid w:val="00385E12"/>
    <w:rsid w:val="003937ED"/>
    <w:rsid w:val="00393B8A"/>
    <w:rsid w:val="00397A9C"/>
    <w:rsid w:val="003A1098"/>
    <w:rsid w:val="003A4227"/>
    <w:rsid w:val="003B31A6"/>
    <w:rsid w:val="003B3A55"/>
    <w:rsid w:val="003C44E9"/>
    <w:rsid w:val="003C4EE5"/>
    <w:rsid w:val="003C6608"/>
    <w:rsid w:val="003D5642"/>
    <w:rsid w:val="003E0EFF"/>
    <w:rsid w:val="003F42FB"/>
    <w:rsid w:val="003F6A77"/>
    <w:rsid w:val="003F6D44"/>
    <w:rsid w:val="00404A1C"/>
    <w:rsid w:val="0040649D"/>
    <w:rsid w:val="0041400B"/>
    <w:rsid w:val="00414445"/>
    <w:rsid w:val="0042071D"/>
    <w:rsid w:val="00425934"/>
    <w:rsid w:val="00455C64"/>
    <w:rsid w:val="00461E6E"/>
    <w:rsid w:val="00470286"/>
    <w:rsid w:val="0047264B"/>
    <w:rsid w:val="00473EA4"/>
    <w:rsid w:val="00474960"/>
    <w:rsid w:val="00481B4B"/>
    <w:rsid w:val="004843A0"/>
    <w:rsid w:val="00497055"/>
    <w:rsid w:val="004A2A68"/>
    <w:rsid w:val="004A74F6"/>
    <w:rsid w:val="004B2D9C"/>
    <w:rsid w:val="004C71D4"/>
    <w:rsid w:val="004C75C0"/>
    <w:rsid w:val="004E52AD"/>
    <w:rsid w:val="004F02E4"/>
    <w:rsid w:val="00505FFF"/>
    <w:rsid w:val="00510820"/>
    <w:rsid w:val="005112D6"/>
    <w:rsid w:val="00516DAF"/>
    <w:rsid w:val="00521C7C"/>
    <w:rsid w:val="00530811"/>
    <w:rsid w:val="0053397F"/>
    <w:rsid w:val="005360A3"/>
    <w:rsid w:val="00553C47"/>
    <w:rsid w:val="00565DD4"/>
    <w:rsid w:val="00567DF4"/>
    <w:rsid w:val="00570B30"/>
    <w:rsid w:val="005722A1"/>
    <w:rsid w:val="005765B4"/>
    <w:rsid w:val="00586CD6"/>
    <w:rsid w:val="00590B81"/>
    <w:rsid w:val="005B6E67"/>
    <w:rsid w:val="005D2D2A"/>
    <w:rsid w:val="005E18B9"/>
    <w:rsid w:val="005E58AA"/>
    <w:rsid w:val="005F1579"/>
    <w:rsid w:val="005F37C9"/>
    <w:rsid w:val="00607ADF"/>
    <w:rsid w:val="00614DD6"/>
    <w:rsid w:val="00617A09"/>
    <w:rsid w:val="006209A3"/>
    <w:rsid w:val="006308AE"/>
    <w:rsid w:val="00641749"/>
    <w:rsid w:val="00644E62"/>
    <w:rsid w:val="006470E4"/>
    <w:rsid w:val="0065734C"/>
    <w:rsid w:val="00675633"/>
    <w:rsid w:val="0068368D"/>
    <w:rsid w:val="00691C9D"/>
    <w:rsid w:val="0069649F"/>
    <w:rsid w:val="006974F1"/>
    <w:rsid w:val="006A1E07"/>
    <w:rsid w:val="006B0B3A"/>
    <w:rsid w:val="006B10A6"/>
    <w:rsid w:val="006B2155"/>
    <w:rsid w:val="006B7C5E"/>
    <w:rsid w:val="006B7EA8"/>
    <w:rsid w:val="006C420C"/>
    <w:rsid w:val="006D4DF9"/>
    <w:rsid w:val="006D6811"/>
    <w:rsid w:val="006E0279"/>
    <w:rsid w:val="006E0F5D"/>
    <w:rsid w:val="006E1573"/>
    <w:rsid w:val="006E4CE7"/>
    <w:rsid w:val="006E6842"/>
    <w:rsid w:val="006F7323"/>
    <w:rsid w:val="007032B3"/>
    <w:rsid w:val="00712ED6"/>
    <w:rsid w:val="00723146"/>
    <w:rsid w:val="00736717"/>
    <w:rsid w:val="00736C69"/>
    <w:rsid w:val="00745874"/>
    <w:rsid w:val="00747D06"/>
    <w:rsid w:val="0075265A"/>
    <w:rsid w:val="007616CF"/>
    <w:rsid w:val="00763BAA"/>
    <w:rsid w:val="00764ECA"/>
    <w:rsid w:val="007707A8"/>
    <w:rsid w:val="007759B8"/>
    <w:rsid w:val="007859EC"/>
    <w:rsid w:val="00795403"/>
    <w:rsid w:val="00795F06"/>
    <w:rsid w:val="007A46B9"/>
    <w:rsid w:val="007A7488"/>
    <w:rsid w:val="007B22D3"/>
    <w:rsid w:val="007B26B3"/>
    <w:rsid w:val="007B3283"/>
    <w:rsid w:val="007B69E3"/>
    <w:rsid w:val="007B78A6"/>
    <w:rsid w:val="007C7709"/>
    <w:rsid w:val="007E4DB1"/>
    <w:rsid w:val="007F103E"/>
    <w:rsid w:val="007F11C5"/>
    <w:rsid w:val="007F7A10"/>
    <w:rsid w:val="00803284"/>
    <w:rsid w:val="008067ED"/>
    <w:rsid w:val="0081473B"/>
    <w:rsid w:val="008210BB"/>
    <w:rsid w:val="008225F0"/>
    <w:rsid w:val="00822D7E"/>
    <w:rsid w:val="00843722"/>
    <w:rsid w:val="00844D38"/>
    <w:rsid w:val="0085199D"/>
    <w:rsid w:val="00852157"/>
    <w:rsid w:val="00852A13"/>
    <w:rsid w:val="00854C2F"/>
    <w:rsid w:val="008666C1"/>
    <w:rsid w:val="00866C76"/>
    <w:rsid w:val="008734DB"/>
    <w:rsid w:val="00881AC8"/>
    <w:rsid w:val="00882A56"/>
    <w:rsid w:val="008908DC"/>
    <w:rsid w:val="00893503"/>
    <w:rsid w:val="00893B93"/>
    <w:rsid w:val="00896DE9"/>
    <w:rsid w:val="008A2CFC"/>
    <w:rsid w:val="008C7E32"/>
    <w:rsid w:val="008D76E8"/>
    <w:rsid w:val="008F3FD6"/>
    <w:rsid w:val="008F6F77"/>
    <w:rsid w:val="009149C4"/>
    <w:rsid w:val="009160FF"/>
    <w:rsid w:val="00921D42"/>
    <w:rsid w:val="00927053"/>
    <w:rsid w:val="00934878"/>
    <w:rsid w:val="00957EE1"/>
    <w:rsid w:val="00963F4A"/>
    <w:rsid w:val="00964198"/>
    <w:rsid w:val="00964875"/>
    <w:rsid w:val="00966441"/>
    <w:rsid w:val="00967BB8"/>
    <w:rsid w:val="0097105C"/>
    <w:rsid w:val="00971841"/>
    <w:rsid w:val="0098072F"/>
    <w:rsid w:val="00982286"/>
    <w:rsid w:val="00985F44"/>
    <w:rsid w:val="00993DD8"/>
    <w:rsid w:val="009978B2"/>
    <w:rsid w:val="009A1118"/>
    <w:rsid w:val="009A733B"/>
    <w:rsid w:val="009B214B"/>
    <w:rsid w:val="009B45A5"/>
    <w:rsid w:val="009F53A4"/>
    <w:rsid w:val="009F7BF8"/>
    <w:rsid w:val="00A15C9B"/>
    <w:rsid w:val="00A20B3F"/>
    <w:rsid w:val="00A22397"/>
    <w:rsid w:val="00A25710"/>
    <w:rsid w:val="00A25C9D"/>
    <w:rsid w:val="00A30A09"/>
    <w:rsid w:val="00A36844"/>
    <w:rsid w:val="00A5373E"/>
    <w:rsid w:val="00A73157"/>
    <w:rsid w:val="00A859C4"/>
    <w:rsid w:val="00AD15A6"/>
    <w:rsid w:val="00AE1C69"/>
    <w:rsid w:val="00AE4A3A"/>
    <w:rsid w:val="00B308A7"/>
    <w:rsid w:val="00B566D2"/>
    <w:rsid w:val="00B652BA"/>
    <w:rsid w:val="00B80816"/>
    <w:rsid w:val="00B84AE3"/>
    <w:rsid w:val="00B947D0"/>
    <w:rsid w:val="00B95DD7"/>
    <w:rsid w:val="00BA5984"/>
    <w:rsid w:val="00BA6ECF"/>
    <w:rsid w:val="00BD1507"/>
    <w:rsid w:val="00BF36E6"/>
    <w:rsid w:val="00BF3F60"/>
    <w:rsid w:val="00BF6775"/>
    <w:rsid w:val="00C00A72"/>
    <w:rsid w:val="00C026E8"/>
    <w:rsid w:val="00C05179"/>
    <w:rsid w:val="00C0653D"/>
    <w:rsid w:val="00C169C7"/>
    <w:rsid w:val="00C26548"/>
    <w:rsid w:val="00C33255"/>
    <w:rsid w:val="00C35D79"/>
    <w:rsid w:val="00C42727"/>
    <w:rsid w:val="00C500BE"/>
    <w:rsid w:val="00C52DD3"/>
    <w:rsid w:val="00C56033"/>
    <w:rsid w:val="00C66651"/>
    <w:rsid w:val="00C668B6"/>
    <w:rsid w:val="00CA301A"/>
    <w:rsid w:val="00CA4716"/>
    <w:rsid w:val="00CC2387"/>
    <w:rsid w:val="00CE31E8"/>
    <w:rsid w:val="00CE4669"/>
    <w:rsid w:val="00CF39EE"/>
    <w:rsid w:val="00D031AA"/>
    <w:rsid w:val="00D0342B"/>
    <w:rsid w:val="00D130BB"/>
    <w:rsid w:val="00D3038D"/>
    <w:rsid w:val="00D50BA2"/>
    <w:rsid w:val="00D52AA4"/>
    <w:rsid w:val="00D64580"/>
    <w:rsid w:val="00D70B64"/>
    <w:rsid w:val="00D81F68"/>
    <w:rsid w:val="00D963FC"/>
    <w:rsid w:val="00DC215E"/>
    <w:rsid w:val="00DC2471"/>
    <w:rsid w:val="00DF6DD1"/>
    <w:rsid w:val="00DF7E8B"/>
    <w:rsid w:val="00E039FA"/>
    <w:rsid w:val="00E04F6C"/>
    <w:rsid w:val="00E21B87"/>
    <w:rsid w:val="00E31EFD"/>
    <w:rsid w:val="00E44382"/>
    <w:rsid w:val="00E614FA"/>
    <w:rsid w:val="00E71223"/>
    <w:rsid w:val="00E71EC2"/>
    <w:rsid w:val="00E76188"/>
    <w:rsid w:val="00E95F9C"/>
    <w:rsid w:val="00EA6CA8"/>
    <w:rsid w:val="00EB3734"/>
    <w:rsid w:val="00EB6AFF"/>
    <w:rsid w:val="00EC0A27"/>
    <w:rsid w:val="00EC6373"/>
    <w:rsid w:val="00ED2E58"/>
    <w:rsid w:val="00ED528E"/>
    <w:rsid w:val="00EE5AB6"/>
    <w:rsid w:val="00EE7E4F"/>
    <w:rsid w:val="00F375B4"/>
    <w:rsid w:val="00F42F8F"/>
    <w:rsid w:val="00F4700C"/>
    <w:rsid w:val="00F50EF6"/>
    <w:rsid w:val="00F64A9E"/>
    <w:rsid w:val="00F67AE9"/>
    <w:rsid w:val="00F72532"/>
    <w:rsid w:val="00F75E2F"/>
    <w:rsid w:val="00F9257F"/>
    <w:rsid w:val="00F97A39"/>
    <w:rsid w:val="00FC336D"/>
    <w:rsid w:val="00FD5B7B"/>
    <w:rsid w:val="00FD5E3D"/>
    <w:rsid w:val="00FE0509"/>
    <w:rsid w:val="00FE6B50"/>
    <w:rsid w:val="00FE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5"/>
  </w:style>
  <w:style w:type="paragraph" w:styleId="1">
    <w:name w:val="heading 1"/>
    <w:basedOn w:val="a"/>
    <w:link w:val="10"/>
    <w:uiPriority w:val="9"/>
    <w:qFormat/>
    <w:rsid w:val="00344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BE5"/>
  </w:style>
  <w:style w:type="paragraph" w:styleId="a6">
    <w:name w:val="footer"/>
    <w:basedOn w:val="a"/>
    <w:link w:val="a7"/>
    <w:uiPriority w:val="99"/>
    <w:unhideWhenUsed/>
    <w:rsid w:val="0021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BE5"/>
  </w:style>
  <w:style w:type="paragraph" w:styleId="a8">
    <w:name w:val="List Paragraph"/>
    <w:basedOn w:val="a"/>
    <w:uiPriority w:val="34"/>
    <w:qFormat/>
    <w:rsid w:val="001F13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B30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95403"/>
    <w:rPr>
      <w:i/>
      <w:iCs/>
    </w:rPr>
  </w:style>
  <w:style w:type="character" w:customStyle="1" w:styleId="apple-converted-space">
    <w:name w:val="apple-converted-space"/>
    <w:basedOn w:val="a0"/>
    <w:rsid w:val="00795403"/>
  </w:style>
  <w:style w:type="character" w:customStyle="1" w:styleId="10">
    <w:name w:val="Заголовок 1 Знак"/>
    <w:basedOn w:val="a0"/>
    <w:link w:val="1"/>
    <w:uiPriority w:val="9"/>
    <w:rsid w:val="003447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a0"/>
    <w:rsid w:val="00344788"/>
  </w:style>
  <w:style w:type="paragraph" w:styleId="ac">
    <w:name w:val="Body Text"/>
    <w:basedOn w:val="a"/>
    <w:link w:val="ad"/>
    <w:uiPriority w:val="99"/>
    <w:unhideWhenUsed/>
    <w:rsid w:val="004E52AD"/>
    <w:pPr>
      <w:spacing w:after="200" w:line="288" w:lineRule="auto"/>
    </w:pPr>
    <w:rPr>
      <w:rFonts w:ascii="Arial" w:hAnsi="Arial" w:cs="Arial"/>
      <w:color w:val="616264"/>
      <w:sz w:val="20"/>
      <w:szCs w:val="20"/>
      <w:lang w:val="fr-FR"/>
    </w:rPr>
  </w:style>
  <w:style w:type="character" w:customStyle="1" w:styleId="ad">
    <w:name w:val="Основной текст Знак"/>
    <w:basedOn w:val="a0"/>
    <w:link w:val="ac"/>
    <w:uiPriority w:val="99"/>
    <w:rsid w:val="004E52AD"/>
    <w:rPr>
      <w:rFonts w:ascii="Arial" w:hAnsi="Arial" w:cs="Arial"/>
      <w:color w:val="616264"/>
      <w:sz w:val="20"/>
      <w:szCs w:val="20"/>
      <w:lang w:val="fr-FR"/>
    </w:rPr>
  </w:style>
  <w:style w:type="character" w:styleId="ae">
    <w:name w:val="Hyperlink"/>
    <w:basedOn w:val="a0"/>
    <w:unhideWhenUsed/>
    <w:rsid w:val="00194007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C7E32"/>
    <w:rPr>
      <w:color w:val="954F72" w:themeColor="followedHyperlink"/>
      <w:u w:val="single"/>
    </w:rPr>
  </w:style>
  <w:style w:type="paragraph" w:customStyle="1" w:styleId="Default">
    <w:name w:val="Default"/>
    <w:rsid w:val="008C7E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0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0">
    <w:name w:val="annotation reference"/>
    <w:rsid w:val="00957EE1"/>
    <w:rPr>
      <w:sz w:val="16"/>
      <w:szCs w:val="16"/>
    </w:rPr>
  </w:style>
  <w:style w:type="paragraph" w:styleId="af1">
    <w:name w:val="annotation text"/>
    <w:basedOn w:val="a"/>
    <w:link w:val="af2"/>
    <w:rsid w:val="00957EE1"/>
    <w:pPr>
      <w:spacing w:after="120" w:line="240" w:lineRule="auto"/>
      <w:ind w:left="714" w:hanging="357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rsid w:val="00957EE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a"/>
    <w:qFormat/>
    <w:rsid w:val="00957EE1"/>
    <w:pPr>
      <w:spacing w:after="120" w:line="240" w:lineRule="auto"/>
      <w:ind w:left="720" w:hanging="357"/>
    </w:pPr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5"/>
  </w:style>
  <w:style w:type="paragraph" w:styleId="1">
    <w:name w:val="heading 1"/>
    <w:basedOn w:val="a"/>
    <w:link w:val="10"/>
    <w:uiPriority w:val="9"/>
    <w:qFormat/>
    <w:rsid w:val="00344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BE5"/>
  </w:style>
  <w:style w:type="paragraph" w:styleId="a6">
    <w:name w:val="footer"/>
    <w:basedOn w:val="a"/>
    <w:link w:val="a7"/>
    <w:uiPriority w:val="99"/>
    <w:unhideWhenUsed/>
    <w:rsid w:val="0021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BE5"/>
  </w:style>
  <w:style w:type="paragraph" w:styleId="a8">
    <w:name w:val="List Paragraph"/>
    <w:basedOn w:val="a"/>
    <w:uiPriority w:val="34"/>
    <w:qFormat/>
    <w:rsid w:val="001F13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B30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95403"/>
    <w:rPr>
      <w:i/>
      <w:iCs/>
    </w:rPr>
  </w:style>
  <w:style w:type="character" w:customStyle="1" w:styleId="apple-converted-space">
    <w:name w:val="apple-converted-space"/>
    <w:basedOn w:val="a0"/>
    <w:rsid w:val="00795403"/>
  </w:style>
  <w:style w:type="character" w:customStyle="1" w:styleId="10">
    <w:name w:val="Заголовок 1 Знак"/>
    <w:basedOn w:val="a0"/>
    <w:link w:val="1"/>
    <w:uiPriority w:val="9"/>
    <w:rsid w:val="003447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a0"/>
    <w:rsid w:val="00344788"/>
  </w:style>
  <w:style w:type="paragraph" w:styleId="ac">
    <w:name w:val="Body Text"/>
    <w:basedOn w:val="a"/>
    <w:link w:val="ad"/>
    <w:uiPriority w:val="99"/>
    <w:unhideWhenUsed/>
    <w:rsid w:val="004E52AD"/>
    <w:pPr>
      <w:spacing w:after="200" w:line="288" w:lineRule="auto"/>
    </w:pPr>
    <w:rPr>
      <w:rFonts w:ascii="Arial" w:hAnsi="Arial" w:cs="Arial"/>
      <w:color w:val="616264"/>
      <w:sz w:val="20"/>
      <w:szCs w:val="20"/>
      <w:lang w:val="fr-FR"/>
    </w:rPr>
  </w:style>
  <w:style w:type="character" w:customStyle="1" w:styleId="ad">
    <w:name w:val="Основной текст Знак"/>
    <w:basedOn w:val="a0"/>
    <w:link w:val="ac"/>
    <w:uiPriority w:val="99"/>
    <w:rsid w:val="004E52AD"/>
    <w:rPr>
      <w:rFonts w:ascii="Arial" w:hAnsi="Arial" w:cs="Arial"/>
      <w:color w:val="616264"/>
      <w:sz w:val="20"/>
      <w:szCs w:val="20"/>
      <w:lang w:val="fr-FR"/>
    </w:rPr>
  </w:style>
  <w:style w:type="character" w:styleId="ae">
    <w:name w:val="Hyperlink"/>
    <w:basedOn w:val="a0"/>
    <w:unhideWhenUsed/>
    <w:rsid w:val="00194007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C7E32"/>
    <w:rPr>
      <w:color w:val="954F72" w:themeColor="followedHyperlink"/>
      <w:u w:val="single"/>
    </w:rPr>
  </w:style>
  <w:style w:type="paragraph" w:customStyle="1" w:styleId="Default">
    <w:name w:val="Default"/>
    <w:rsid w:val="008C7E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0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0">
    <w:name w:val="annotation reference"/>
    <w:rsid w:val="00957EE1"/>
    <w:rPr>
      <w:sz w:val="16"/>
      <w:szCs w:val="16"/>
    </w:rPr>
  </w:style>
  <w:style w:type="paragraph" w:styleId="af1">
    <w:name w:val="annotation text"/>
    <w:basedOn w:val="a"/>
    <w:link w:val="af2"/>
    <w:rsid w:val="00957EE1"/>
    <w:pPr>
      <w:spacing w:after="120" w:line="240" w:lineRule="auto"/>
      <w:ind w:left="714" w:hanging="357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rsid w:val="00957EE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a"/>
    <w:qFormat/>
    <w:rsid w:val="00957EE1"/>
    <w:pPr>
      <w:spacing w:after="120" w:line="240" w:lineRule="auto"/>
      <w:ind w:left="720" w:hanging="357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ostrifikasiya.edu.az/fronten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hea.info/article-details.aspx?ArticleId=1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hea.info/Uploads/Seminars/050203-05_Monteil_speec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defop.europa.eu/en/publications-and-resources/publications/30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D437B7-1526-4F35-A0C3-0CC4E8CA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2937</Words>
  <Characters>16743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Arjen Deij</dc:creator>
  <cp:lastModifiedBy>Mammadova</cp:lastModifiedBy>
  <cp:revision>2</cp:revision>
  <cp:lastPrinted>2016-02-02T16:51:00Z</cp:lastPrinted>
  <dcterms:created xsi:type="dcterms:W3CDTF">2016-02-08T05:40:00Z</dcterms:created>
  <dcterms:modified xsi:type="dcterms:W3CDTF">2016-02-08T05:40:00Z</dcterms:modified>
</cp:coreProperties>
</file>